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0F06E" w14:textId="77777777" w:rsidR="00BA1DBB" w:rsidRDefault="00000000">
      <w:pPr>
        <w:pStyle w:val="ab"/>
        <w:spacing w:before="0"/>
        <w:rPr>
          <w:rFonts w:ascii="黑体" w:eastAsia="黑体" w:hAnsi="黑体" w:cs="宋体" w:hint="eastAsia"/>
          <w:color w:val="000000" w:themeColor="text1"/>
          <w:sz w:val="36"/>
          <w:szCs w:val="36"/>
        </w:rPr>
      </w:pPr>
      <w:r>
        <w:rPr>
          <w:rFonts w:ascii="黑体" w:eastAsia="黑体" w:hAnsi="黑体" w:cs="宋体" w:hint="eastAsia"/>
          <w:color w:val="000000" w:themeColor="text1"/>
          <w:sz w:val="36"/>
          <w:szCs w:val="36"/>
        </w:rPr>
        <w:t>《信息技术应用创新软件适配改造成本评估规范》</w:t>
      </w:r>
    </w:p>
    <w:p w14:paraId="3864764A" w14:textId="77777777" w:rsidR="00BA1DBB" w:rsidRDefault="00000000">
      <w:pPr>
        <w:pStyle w:val="ab"/>
        <w:spacing w:before="0"/>
        <w:rPr>
          <w:rFonts w:ascii="黑体" w:eastAsia="黑体" w:hAnsi="黑体" w:cs="宋体" w:hint="eastAsia"/>
          <w:color w:val="000000" w:themeColor="text1"/>
          <w:sz w:val="36"/>
          <w:szCs w:val="36"/>
        </w:rPr>
      </w:pPr>
      <w:r>
        <w:rPr>
          <w:rFonts w:ascii="黑体" w:eastAsia="黑体" w:hAnsi="黑体" w:cs="宋体" w:hint="eastAsia"/>
          <w:color w:val="000000" w:themeColor="text1"/>
          <w:sz w:val="36"/>
          <w:szCs w:val="36"/>
        </w:rPr>
        <w:t>编制说明（报批稿）</w:t>
      </w:r>
    </w:p>
    <w:p w14:paraId="011AD5EB" w14:textId="77777777" w:rsidR="00BA1DBB" w:rsidRDefault="00000000">
      <w:pPr>
        <w:spacing w:beforeLines="50" w:before="156"/>
        <w:rPr>
          <w:rFonts w:ascii="黑体" w:eastAsia="黑体" w:hAnsi="黑体" w:hint="eastAsia"/>
          <w:color w:val="000000" w:themeColor="text1"/>
          <w:sz w:val="32"/>
          <w:szCs w:val="32"/>
        </w:rPr>
      </w:pPr>
      <w:r>
        <w:rPr>
          <w:rFonts w:ascii="黑体" w:eastAsia="黑体" w:hAnsi="黑体" w:hint="eastAsia"/>
          <w:color w:val="000000" w:themeColor="text1"/>
          <w:sz w:val="32"/>
          <w:szCs w:val="32"/>
        </w:rPr>
        <w:t>1.</w:t>
      </w:r>
      <w:r>
        <w:rPr>
          <w:rFonts w:ascii="黑体" w:eastAsia="黑体" w:hAnsi="黑体" w:hint="eastAsia"/>
          <w:color w:val="000000" w:themeColor="text1"/>
          <w:sz w:val="32"/>
          <w:szCs w:val="32"/>
        </w:rPr>
        <w:tab/>
        <w:t>目的意义及任务来源</w:t>
      </w:r>
    </w:p>
    <w:p w14:paraId="7D8D5476" w14:textId="77777777" w:rsidR="00BA1DBB" w:rsidRDefault="00000000">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1.1</w:t>
      </w:r>
      <w:r>
        <w:rPr>
          <w:rFonts w:ascii="黑体" w:eastAsia="黑体" w:hAnsi="黑体" w:hint="eastAsia"/>
          <w:color w:val="000000" w:themeColor="text1"/>
          <w:sz w:val="32"/>
          <w:szCs w:val="32"/>
        </w:rPr>
        <w:tab/>
        <w:t>目的意义</w:t>
      </w:r>
    </w:p>
    <w:p w14:paraId="31EE26A2" w14:textId="74543699" w:rsidR="00BA1DBB" w:rsidRDefault="00000000">
      <w:pPr>
        <w:pStyle w:val="a6"/>
        <w:spacing w:line="360" w:lineRule="auto"/>
        <w:ind w:firstLineChars="200" w:firstLine="420"/>
        <w:rPr>
          <w:rFonts w:ascii="宋体" w:eastAsia="宋体" w:hAnsi="宋体" w:cs="宋体" w:hint="eastAsia"/>
          <w:color w:val="000000" w:themeColor="text1"/>
          <w:kern w:val="2"/>
          <w:sz w:val="21"/>
          <w:szCs w:val="21"/>
        </w:rPr>
      </w:pPr>
      <w:proofErr w:type="gramStart"/>
      <w:r>
        <w:rPr>
          <w:rFonts w:ascii="宋体" w:eastAsia="宋体" w:hAnsi="宋体" w:cs="宋体" w:hint="eastAsia"/>
          <w:color w:val="000000" w:themeColor="text1"/>
          <w:kern w:val="2"/>
          <w:sz w:val="21"/>
          <w:szCs w:val="21"/>
        </w:rPr>
        <w:t>目前信创推广</w:t>
      </w:r>
      <w:proofErr w:type="gramEnd"/>
      <w:r>
        <w:rPr>
          <w:rFonts w:ascii="宋体" w:eastAsia="宋体" w:hAnsi="宋体" w:cs="宋体" w:hint="eastAsia"/>
          <w:color w:val="000000" w:themeColor="text1"/>
          <w:kern w:val="2"/>
          <w:sz w:val="21"/>
          <w:szCs w:val="21"/>
        </w:rPr>
        <w:t>已处于全面推广阶段，为合理使用项目资金，亟需制定有关</w:t>
      </w:r>
      <w:proofErr w:type="gramStart"/>
      <w:r>
        <w:rPr>
          <w:rFonts w:ascii="宋体" w:eastAsia="宋体" w:hAnsi="宋体" w:cs="宋体" w:hint="eastAsia"/>
          <w:color w:val="000000" w:themeColor="text1"/>
          <w:kern w:val="2"/>
          <w:sz w:val="21"/>
          <w:szCs w:val="21"/>
        </w:rPr>
        <w:t>软件系统信创适配</w:t>
      </w:r>
      <w:proofErr w:type="gramEnd"/>
      <w:r>
        <w:rPr>
          <w:rFonts w:ascii="宋体" w:eastAsia="宋体" w:hAnsi="宋体" w:cs="宋体" w:hint="eastAsia"/>
          <w:color w:val="000000" w:themeColor="text1"/>
          <w:kern w:val="2"/>
          <w:sz w:val="21"/>
          <w:szCs w:val="21"/>
        </w:rPr>
        <w:t>改造造价相关标准规范，为项目立项审批提供有效抓手，为提升</w:t>
      </w:r>
      <w:r w:rsidR="00DE6405">
        <w:rPr>
          <w:rFonts w:ascii="宋体" w:eastAsia="宋体" w:hAnsi="宋体" w:cs="宋体" w:hint="eastAsia"/>
          <w:color w:val="000000" w:themeColor="text1"/>
          <w:kern w:val="2"/>
          <w:sz w:val="21"/>
          <w:szCs w:val="21"/>
        </w:rPr>
        <w:t>项目</w:t>
      </w:r>
      <w:r>
        <w:rPr>
          <w:rFonts w:ascii="宋体" w:eastAsia="宋体" w:hAnsi="宋体" w:cs="宋体" w:hint="eastAsia"/>
          <w:color w:val="000000" w:themeColor="text1"/>
          <w:kern w:val="2"/>
          <w:sz w:val="21"/>
          <w:szCs w:val="21"/>
        </w:rPr>
        <w:t>资金使用的科学性提供技术保障。为</w:t>
      </w:r>
      <w:proofErr w:type="gramStart"/>
      <w:r>
        <w:rPr>
          <w:rFonts w:ascii="宋体" w:eastAsia="宋体" w:hAnsi="宋体" w:cs="宋体" w:hint="eastAsia"/>
          <w:color w:val="000000" w:themeColor="text1"/>
          <w:kern w:val="2"/>
          <w:sz w:val="21"/>
          <w:szCs w:val="21"/>
        </w:rPr>
        <w:t>提高信创产品</w:t>
      </w:r>
      <w:proofErr w:type="gramEnd"/>
      <w:r>
        <w:rPr>
          <w:rFonts w:ascii="宋体" w:eastAsia="宋体" w:hAnsi="宋体" w:cs="宋体" w:hint="eastAsia"/>
          <w:color w:val="000000" w:themeColor="text1"/>
          <w:kern w:val="2"/>
          <w:sz w:val="21"/>
          <w:szCs w:val="21"/>
        </w:rPr>
        <w:t>软件项目建设质量和管理水平，圆满完成建设任务，充分发挥应用系统的使用效益。</w:t>
      </w:r>
    </w:p>
    <w:p w14:paraId="184CEC4C" w14:textId="77777777" w:rsidR="00BA1DBB" w:rsidRDefault="00000000">
      <w:pPr>
        <w:pStyle w:val="a6"/>
        <w:spacing w:line="360" w:lineRule="auto"/>
        <w:ind w:firstLineChars="200" w:firstLine="420"/>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通过建立此规范，不仅有助于软件建设单位科学编制预算，有效甄别合适的承建单位，也有助于软件组织或管理者确立正确的项目目标并对软件开发过程进行监督，从而更合理地控制和管理软件质量、人员生产率和软件开发进度。此规范可用于指导</w:t>
      </w:r>
      <w:proofErr w:type="gramStart"/>
      <w:r>
        <w:rPr>
          <w:rFonts w:ascii="宋体" w:eastAsia="宋体" w:hAnsi="宋体" w:cs="宋体" w:hint="eastAsia"/>
          <w:color w:val="000000" w:themeColor="text1"/>
          <w:kern w:val="2"/>
          <w:sz w:val="21"/>
          <w:szCs w:val="21"/>
        </w:rPr>
        <w:t>信创软件</w:t>
      </w:r>
      <w:proofErr w:type="gramEnd"/>
      <w:r>
        <w:rPr>
          <w:rFonts w:ascii="宋体" w:eastAsia="宋体" w:hAnsi="宋体" w:cs="宋体" w:hint="eastAsia"/>
          <w:color w:val="000000" w:themeColor="text1"/>
          <w:kern w:val="2"/>
          <w:sz w:val="21"/>
          <w:szCs w:val="21"/>
        </w:rPr>
        <w:t>适配改造成本评估相关工作，为规范软件造价评估机构及其评估工作提供依据。</w:t>
      </w:r>
    </w:p>
    <w:p w14:paraId="5A11D21C" w14:textId="27F71A11" w:rsidR="00BA1DBB" w:rsidRDefault="00000000">
      <w:pPr>
        <w:pStyle w:val="a6"/>
        <w:spacing w:line="360" w:lineRule="auto"/>
        <w:ind w:firstLineChars="200" w:firstLine="420"/>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 xml:space="preserve"> 通过对信息技术应用创新软件适配改造成本评估，</w:t>
      </w:r>
      <w:proofErr w:type="gramStart"/>
      <w:r>
        <w:rPr>
          <w:rFonts w:ascii="宋体" w:eastAsia="宋体" w:hAnsi="宋体" w:cs="宋体" w:hint="eastAsia"/>
          <w:color w:val="000000" w:themeColor="text1"/>
          <w:kern w:val="2"/>
          <w:sz w:val="21"/>
          <w:szCs w:val="21"/>
        </w:rPr>
        <w:t>为信创软件开发</w:t>
      </w:r>
      <w:proofErr w:type="gramEnd"/>
      <w:r>
        <w:rPr>
          <w:rFonts w:ascii="宋体" w:eastAsia="宋体" w:hAnsi="宋体" w:cs="宋体" w:hint="eastAsia"/>
          <w:color w:val="000000" w:themeColor="text1"/>
          <w:kern w:val="2"/>
          <w:sz w:val="21"/>
          <w:szCs w:val="21"/>
        </w:rPr>
        <w:t>项目预算提供客观依据，为项目立项审批提供有效抓手，为提升</w:t>
      </w:r>
      <w:r w:rsidR="00DE6405">
        <w:rPr>
          <w:rFonts w:ascii="宋体" w:eastAsia="宋体" w:hAnsi="宋体" w:cs="宋体" w:hint="eastAsia"/>
          <w:color w:val="000000" w:themeColor="text1"/>
          <w:kern w:val="2"/>
          <w:sz w:val="21"/>
          <w:szCs w:val="21"/>
        </w:rPr>
        <w:t>项目</w:t>
      </w:r>
      <w:r>
        <w:rPr>
          <w:rFonts w:ascii="宋体" w:eastAsia="宋体" w:hAnsi="宋体" w:cs="宋体" w:hint="eastAsia"/>
          <w:color w:val="000000" w:themeColor="text1"/>
          <w:kern w:val="2"/>
          <w:sz w:val="21"/>
          <w:szCs w:val="21"/>
        </w:rPr>
        <w:t>资金使用的科学性提供技术保障。为</w:t>
      </w:r>
      <w:proofErr w:type="gramStart"/>
      <w:r>
        <w:rPr>
          <w:rFonts w:ascii="宋体" w:eastAsia="宋体" w:hAnsi="宋体" w:cs="宋体" w:hint="eastAsia"/>
          <w:color w:val="000000" w:themeColor="text1"/>
          <w:kern w:val="2"/>
          <w:sz w:val="21"/>
          <w:szCs w:val="21"/>
        </w:rPr>
        <w:t>提高信创产品</w:t>
      </w:r>
      <w:proofErr w:type="gramEnd"/>
      <w:r>
        <w:rPr>
          <w:rFonts w:ascii="宋体" w:eastAsia="宋体" w:hAnsi="宋体" w:cs="宋体" w:hint="eastAsia"/>
          <w:color w:val="000000" w:themeColor="text1"/>
          <w:kern w:val="2"/>
          <w:sz w:val="21"/>
          <w:szCs w:val="21"/>
        </w:rPr>
        <w:t>软件项目建设质量和管理水平，圆满完成建设任务，充分发挥应用系统的使用效益,项目造价评估必须遵循实事求是、客观公正、注重质量、讲求实效的原则，引入科学的评估机制，做到公平、公正、公开，保证成本评估工作的严肃性和科学性。</w:t>
      </w:r>
    </w:p>
    <w:p w14:paraId="78B66658" w14:textId="2E29D664" w:rsidR="00BA1DBB" w:rsidRDefault="00000000">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1.2任务来源</w:t>
      </w:r>
      <w:r w:rsidR="00977002">
        <w:rPr>
          <w:rFonts w:ascii="黑体" w:eastAsia="黑体" w:hAnsi="黑体" w:hint="eastAsia"/>
          <w:color w:val="000000" w:themeColor="text1"/>
          <w:sz w:val="32"/>
          <w:szCs w:val="32"/>
        </w:rPr>
        <w:t>及起草单位</w:t>
      </w:r>
    </w:p>
    <w:p w14:paraId="65E49636" w14:textId="77777777" w:rsidR="003143EF" w:rsidRDefault="00DE6405">
      <w:pPr>
        <w:spacing w:line="360" w:lineRule="auto"/>
        <w:ind w:firstLineChars="200" w:firstLine="420"/>
        <w:rPr>
          <w:rFonts w:ascii="宋体" w:hAnsi="宋体" w:cs="宋体" w:hint="eastAsia"/>
          <w:color w:val="000000" w:themeColor="text1"/>
        </w:rPr>
      </w:pPr>
      <w:r w:rsidRPr="00DE6405">
        <w:rPr>
          <w:rFonts w:ascii="宋体" w:hAnsi="宋体" w:cs="宋体" w:hint="eastAsia"/>
          <w:color w:val="000000" w:themeColor="text1"/>
        </w:rPr>
        <w:t>本项目经江苏省市场监督管理局批准，列入《2023年度江苏省地方标准制定项目计划》（苏</w:t>
      </w:r>
      <w:proofErr w:type="gramStart"/>
      <w:r w:rsidRPr="00DE6405">
        <w:rPr>
          <w:rFonts w:ascii="宋体" w:hAnsi="宋体" w:cs="宋体" w:hint="eastAsia"/>
          <w:color w:val="000000" w:themeColor="text1"/>
        </w:rPr>
        <w:t>市监标</w:t>
      </w:r>
      <w:proofErr w:type="gramEnd"/>
      <w:r w:rsidRPr="00DE6405">
        <w:rPr>
          <w:rFonts w:ascii="宋体" w:hAnsi="宋体" w:cs="宋体" w:hint="eastAsia"/>
          <w:color w:val="000000" w:themeColor="text1"/>
        </w:rPr>
        <w:t>〔2023〕173号），项目序号为30</w:t>
      </w:r>
      <w:r w:rsidR="006677A5">
        <w:rPr>
          <w:rFonts w:ascii="宋体" w:hAnsi="宋体" w:cs="宋体" w:hint="eastAsia"/>
          <w:color w:val="000000" w:themeColor="text1"/>
        </w:rPr>
        <w:t>5</w:t>
      </w:r>
      <w:r w:rsidRPr="00DE6405">
        <w:rPr>
          <w:rFonts w:ascii="宋体" w:hAnsi="宋体" w:cs="宋体" w:hint="eastAsia"/>
          <w:color w:val="000000" w:themeColor="text1"/>
        </w:rPr>
        <w:t>号，立项名称为《</w:t>
      </w:r>
      <w:r w:rsidR="006677A5" w:rsidRPr="006677A5">
        <w:rPr>
          <w:rFonts w:ascii="宋体" w:hAnsi="宋体" w:cs="宋体" w:hint="eastAsia"/>
          <w:color w:val="000000" w:themeColor="text1"/>
        </w:rPr>
        <w:t>信息技术应用创新软件适配改造成本评估规范</w:t>
      </w:r>
      <w:r w:rsidRPr="00DE6405">
        <w:rPr>
          <w:rFonts w:ascii="宋体" w:hAnsi="宋体" w:cs="宋体" w:hint="eastAsia"/>
          <w:color w:val="000000" w:themeColor="text1"/>
        </w:rPr>
        <w:t>》。</w:t>
      </w:r>
    </w:p>
    <w:p w14:paraId="45DA30A3" w14:textId="33FC5ACB" w:rsidR="00BA1DBB" w:rsidRDefault="00770E56" w:rsidP="00EF6B11">
      <w:pPr>
        <w:spacing w:line="360" w:lineRule="auto"/>
        <w:ind w:firstLineChars="200" w:firstLine="420"/>
        <w:rPr>
          <w:rFonts w:ascii="宋体" w:hAnsi="宋体" w:cs="宋体" w:hint="eastAsia"/>
          <w:color w:val="000000" w:themeColor="text1"/>
        </w:rPr>
      </w:pPr>
      <w:r w:rsidRPr="00770E56">
        <w:rPr>
          <w:rFonts w:ascii="宋体" w:hAnsi="宋体" w:cs="宋体" w:hint="eastAsia"/>
          <w:color w:val="000000" w:themeColor="text1"/>
        </w:rPr>
        <w:t>本项目由江苏省软件工程标准化技术委员会（JS/TC24）</w:t>
      </w:r>
      <w:r w:rsidR="003B744A">
        <w:rPr>
          <w:rFonts w:hAnsi="宋体" w:cs="宋体" w:hint="eastAsia"/>
          <w:color w:val="000000"/>
        </w:rPr>
        <w:t>提出、</w:t>
      </w:r>
      <w:r w:rsidR="003B744A">
        <w:rPr>
          <w:rFonts w:hAnsi="宋体" w:cs="宋体" w:hint="eastAsia"/>
        </w:rPr>
        <w:t>归口</w:t>
      </w:r>
      <w:r w:rsidR="003B744A">
        <w:rPr>
          <w:rFonts w:hAnsi="宋体" w:cs="宋体" w:hint="eastAsia"/>
          <w:color w:val="000000"/>
        </w:rPr>
        <w:t>并组织实施</w:t>
      </w:r>
      <w:r w:rsidRPr="00770E56">
        <w:rPr>
          <w:rFonts w:ascii="宋体" w:hAnsi="宋体" w:cs="宋体" w:hint="eastAsia"/>
          <w:color w:val="000000" w:themeColor="text1"/>
        </w:rPr>
        <w:t>，由</w:t>
      </w:r>
      <w:r>
        <w:rPr>
          <w:rFonts w:hint="eastAsia"/>
        </w:rPr>
        <w:t>南京市产品质量监督检验院（南京市质量发展与先进技术应用研究院）、江苏省电子信息产品质量监督检验研究院（江苏省信息安全测评中心）、江苏</w:t>
      </w:r>
      <w:proofErr w:type="gramStart"/>
      <w:r>
        <w:rPr>
          <w:rFonts w:hint="eastAsia"/>
        </w:rPr>
        <w:t>苏</w:t>
      </w:r>
      <w:proofErr w:type="gramEnd"/>
      <w:r>
        <w:rPr>
          <w:rFonts w:hint="eastAsia"/>
        </w:rPr>
        <w:t>测检测认证有限公司、南京大学、南京市市场监督管理局信息中心、南京理工大学、南京中新赛克科技有限责任公司、南京城市职业学院（南京开放大学）、南京公路发展（集团）有限公司、中博信息技术研究院有限公司、江苏移动信息系统集成有限公司</w:t>
      </w:r>
      <w:r w:rsidRPr="00770E56">
        <w:rPr>
          <w:rFonts w:ascii="宋体" w:hAnsi="宋体" w:cs="宋体" w:hint="eastAsia"/>
          <w:color w:val="000000" w:themeColor="text1"/>
        </w:rPr>
        <w:t>等单位共同起草。</w:t>
      </w:r>
    </w:p>
    <w:p w14:paraId="5DB17864" w14:textId="5424E9C5" w:rsidR="00BA1DBB" w:rsidRDefault="00977002">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2.</w:t>
      </w:r>
      <w:r>
        <w:rPr>
          <w:rFonts w:ascii="黑体" w:eastAsia="黑体" w:hAnsi="黑体" w:hint="eastAsia"/>
          <w:color w:val="000000" w:themeColor="text1"/>
          <w:sz w:val="32"/>
          <w:szCs w:val="32"/>
        </w:rPr>
        <w:tab/>
        <w:t>编制过程</w:t>
      </w:r>
    </w:p>
    <w:p w14:paraId="7C648DDC" w14:textId="6EBCD75E" w:rsidR="00BA1DBB" w:rsidRDefault="00977002">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2.1前期调研</w:t>
      </w:r>
    </w:p>
    <w:p w14:paraId="38A32297" w14:textId="77777777" w:rsidR="00BA1DBB" w:rsidRDefault="00000000">
      <w:pPr>
        <w:spacing w:line="360" w:lineRule="auto"/>
        <w:ind w:firstLineChars="200" w:firstLine="420"/>
        <w:rPr>
          <w:rFonts w:ascii="宋体" w:hAnsi="宋体" w:cs="宋体" w:hint="eastAsia"/>
        </w:rPr>
      </w:pPr>
      <w:r>
        <w:rPr>
          <w:rFonts w:ascii="宋体" w:hAnsi="宋体" w:cs="宋体" w:hint="eastAsia"/>
        </w:rPr>
        <w:t xml:space="preserve"> 国务院印发的《“十四五”数字经济发展规划》中，十四五数字经济发展主要指标明确指出到2025年</w:t>
      </w:r>
      <w:r>
        <w:rPr>
          <w:rFonts w:ascii="宋体" w:hAnsi="宋体" w:cs="宋体" w:hint="eastAsia"/>
        </w:rPr>
        <w:lastRenderedPageBreak/>
        <w:t>行政办公及电子政务系统要全部</w:t>
      </w:r>
      <w:proofErr w:type="gramStart"/>
      <w:r>
        <w:rPr>
          <w:rFonts w:ascii="宋体" w:hAnsi="宋体" w:cs="宋体" w:hint="eastAsia"/>
        </w:rPr>
        <w:t>完成信创</w:t>
      </w:r>
      <w:proofErr w:type="gramEnd"/>
      <w:r>
        <w:rPr>
          <w:rFonts w:ascii="宋体" w:hAnsi="宋体" w:cs="宋体" w:hint="eastAsia"/>
        </w:rPr>
        <w:t>替代。</w:t>
      </w:r>
      <w:proofErr w:type="gramStart"/>
      <w:r>
        <w:rPr>
          <w:rFonts w:ascii="宋体" w:hAnsi="宋体" w:cs="宋体" w:hint="eastAsia"/>
        </w:rPr>
        <w:t>当前信创</w:t>
      </w:r>
      <w:proofErr w:type="gramEnd"/>
      <w:r>
        <w:rPr>
          <w:rFonts w:ascii="宋体" w:hAnsi="宋体" w:cs="宋体" w:hint="eastAsia"/>
        </w:rPr>
        <w:t>处在全面应用推广的新阶段，由</w:t>
      </w:r>
      <w:proofErr w:type="gramStart"/>
      <w:r>
        <w:rPr>
          <w:rFonts w:ascii="宋体" w:hAnsi="宋体" w:cs="宋体" w:hint="eastAsia"/>
        </w:rPr>
        <w:t>党政信创为主</w:t>
      </w:r>
      <w:proofErr w:type="gramEnd"/>
      <w:r>
        <w:rPr>
          <w:rFonts w:ascii="宋体" w:hAnsi="宋体" w:cs="宋体" w:hint="eastAsia"/>
        </w:rPr>
        <w:t>，向金融、医院、教育、航空航天、石油、电力、电信、交通等重点行业领域全面推广。</w:t>
      </w:r>
    </w:p>
    <w:p w14:paraId="11D6B1C9" w14:textId="77777777" w:rsidR="00BA1DBB" w:rsidRDefault="00000000">
      <w:pPr>
        <w:spacing w:line="360" w:lineRule="auto"/>
        <w:ind w:firstLineChars="200" w:firstLine="420"/>
        <w:rPr>
          <w:rFonts w:ascii="宋体" w:hAnsi="宋体" w:cs="宋体" w:hint="eastAsia"/>
        </w:rPr>
      </w:pPr>
      <w:proofErr w:type="gramStart"/>
      <w:r>
        <w:rPr>
          <w:rFonts w:ascii="宋体" w:hAnsi="宋体" w:cs="宋体" w:hint="eastAsia"/>
        </w:rPr>
        <w:t>在信创工作</w:t>
      </w:r>
      <w:proofErr w:type="gramEnd"/>
      <w:r>
        <w:rPr>
          <w:rFonts w:ascii="宋体" w:hAnsi="宋体" w:cs="宋体" w:hint="eastAsia"/>
        </w:rPr>
        <w:t>推进过程中，</w:t>
      </w:r>
      <w:proofErr w:type="gramStart"/>
      <w:r>
        <w:rPr>
          <w:rFonts w:ascii="宋体" w:hAnsi="宋体" w:cs="宋体" w:hint="eastAsia"/>
        </w:rPr>
        <w:t>信创软件</w:t>
      </w:r>
      <w:proofErr w:type="gramEnd"/>
      <w:r>
        <w:rPr>
          <w:rFonts w:ascii="宋体" w:hAnsi="宋体" w:cs="宋体" w:hint="eastAsia"/>
        </w:rPr>
        <w:t>的适配改造面临诸多问题，是</w:t>
      </w:r>
      <w:proofErr w:type="gramStart"/>
      <w:r>
        <w:rPr>
          <w:rFonts w:ascii="宋体" w:hAnsi="宋体" w:cs="宋体" w:hint="eastAsia"/>
        </w:rPr>
        <w:t>信创产业</w:t>
      </w:r>
      <w:proofErr w:type="gramEnd"/>
      <w:r>
        <w:rPr>
          <w:rFonts w:ascii="宋体" w:hAnsi="宋体" w:cs="宋体" w:hint="eastAsia"/>
        </w:rPr>
        <w:t>中的一大痛点，而如何准确</w:t>
      </w:r>
      <w:proofErr w:type="gramStart"/>
      <w:r>
        <w:rPr>
          <w:rFonts w:ascii="宋体" w:hAnsi="宋体" w:cs="宋体" w:hint="eastAsia"/>
        </w:rPr>
        <w:t>评估信创软件</w:t>
      </w:r>
      <w:proofErr w:type="gramEnd"/>
      <w:r>
        <w:rPr>
          <w:rFonts w:ascii="宋体" w:hAnsi="宋体" w:cs="宋体" w:hint="eastAsia"/>
        </w:rPr>
        <w:t>适配改造的成本则是其中的重要环节。</w:t>
      </w:r>
    </w:p>
    <w:p w14:paraId="78022D54" w14:textId="77777777" w:rsidR="00BA1DBB" w:rsidRDefault="00000000">
      <w:pPr>
        <w:spacing w:line="360" w:lineRule="auto"/>
        <w:ind w:firstLineChars="200" w:firstLine="420"/>
        <w:rPr>
          <w:rFonts w:ascii="宋体" w:hAnsi="宋体" w:cs="宋体" w:hint="eastAsia"/>
        </w:rPr>
      </w:pPr>
      <w:r>
        <w:rPr>
          <w:rFonts w:ascii="宋体" w:hAnsi="宋体" w:cs="宋体" w:hint="eastAsia"/>
        </w:rPr>
        <w:t>2013年，工信部发布行业内第一个软件费用造价领域的标准 SJ/T 11463-2013《软件研发成本度量规范》，该标准规定了软件研发成本度量方法、过程及原则。</w:t>
      </w:r>
    </w:p>
    <w:p w14:paraId="7868A050" w14:textId="77777777" w:rsidR="00BA1DBB" w:rsidRDefault="00000000">
      <w:pPr>
        <w:spacing w:line="360" w:lineRule="auto"/>
        <w:ind w:firstLineChars="200" w:firstLine="420"/>
        <w:rPr>
          <w:rFonts w:ascii="宋体" w:hAnsi="宋体" w:cs="宋体" w:hint="eastAsia"/>
        </w:rPr>
      </w:pPr>
      <w:r>
        <w:rPr>
          <w:rFonts w:ascii="宋体" w:hAnsi="宋体" w:cs="宋体" w:hint="eastAsia"/>
        </w:rPr>
        <w:t>2018年，以该电子行业标准为基础，国家市场监督管理总局、国家标准化管理委员会发布 GB/T 36964-2018《软件工程 软件开发成本度量规范》，该标准适用于定制化软件开发项目的成本度量。</w:t>
      </w:r>
    </w:p>
    <w:p w14:paraId="2794347E" w14:textId="77777777" w:rsidR="00BA1DBB" w:rsidRDefault="00000000">
      <w:pPr>
        <w:spacing w:line="360" w:lineRule="auto"/>
        <w:ind w:firstLineChars="200" w:firstLine="420"/>
        <w:rPr>
          <w:rFonts w:ascii="宋体" w:hAnsi="宋体" w:cs="宋体" w:hint="eastAsia"/>
        </w:rPr>
      </w:pPr>
      <w:r>
        <w:rPr>
          <w:rFonts w:ascii="宋体" w:hAnsi="宋体" w:cs="宋体" w:hint="eastAsia"/>
        </w:rPr>
        <w:t xml:space="preserve">2023年，国家市场监督管理总局、国家标准化管理委员会发布GB/T 42588-2023  《系统与软件工程  功能规模测量NESMA方法》、GB/T 42449-2023 《系统与软件工程  功能规模测量IFPUG方法》、GB/T 42448-2023 《系统与软件工程  功能规模测量FiSMA1.1方法》、GB/T 42452-2023 《系统与软件工程  功能规模测量COSMIC方法》、GB/T 42566-2023 《系统与软件工程  功能规模测量MKⅡ功能点分析方法》。  </w:t>
      </w:r>
    </w:p>
    <w:p w14:paraId="6572C376" w14:textId="77777777" w:rsidR="00BA1DBB" w:rsidRDefault="00000000">
      <w:pPr>
        <w:spacing w:line="360" w:lineRule="auto"/>
        <w:ind w:firstLineChars="200" w:firstLine="420"/>
        <w:rPr>
          <w:rFonts w:ascii="宋体" w:hAnsi="宋体" w:cs="宋体" w:hint="eastAsia"/>
        </w:rPr>
      </w:pPr>
      <w:r>
        <w:rPr>
          <w:rFonts w:ascii="宋体" w:hAnsi="宋体" w:cs="宋体" w:hint="eastAsia"/>
        </w:rPr>
        <w:t>通过查询国家标准全文公开系统</w:t>
      </w:r>
      <w:proofErr w:type="gramStart"/>
      <w:r>
        <w:rPr>
          <w:rFonts w:ascii="宋体" w:hAnsi="宋体" w:cs="宋体" w:hint="eastAsia"/>
        </w:rPr>
        <w:t>和工标网</w:t>
      </w:r>
      <w:proofErr w:type="gramEnd"/>
      <w:r>
        <w:rPr>
          <w:rFonts w:ascii="宋体" w:hAnsi="宋体" w:cs="宋体" w:hint="eastAsia"/>
        </w:rPr>
        <w:t>，原有系统</w:t>
      </w:r>
      <w:proofErr w:type="gramStart"/>
      <w:r>
        <w:rPr>
          <w:rFonts w:ascii="宋体" w:hAnsi="宋体" w:cs="宋体" w:hint="eastAsia"/>
        </w:rPr>
        <w:t>进行信创改造</w:t>
      </w:r>
      <w:proofErr w:type="gramEnd"/>
      <w:r>
        <w:rPr>
          <w:rFonts w:ascii="宋体" w:hAnsi="宋体" w:cs="宋体" w:hint="eastAsia"/>
        </w:rPr>
        <w:t>领域无相关国家、行业、地方标准规范的发布。该标准是在总结南京市党政机关</w:t>
      </w:r>
      <w:proofErr w:type="gramStart"/>
      <w:r>
        <w:rPr>
          <w:rFonts w:ascii="宋体" w:hAnsi="宋体" w:cs="宋体" w:hint="eastAsia"/>
        </w:rPr>
        <w:t>信创软件</w:t>
      </w:r>
      <w:proofErr w:type="gramEnd"/>
      <w:r>
        <w:rPr>
          <w:rFonts w:ascii="宋体" w:hAnsi="宋体" w:cs="宋体" w:hint="eastAsia"/>
        </w:rPr>
        <w:t>适配成果的基础上，广泛吸纳了各党政机关和国企、</w:t>
      </w:r>
      <w:proofErr w:type="gramStart"/>
      <w:r>
        <w:rPr>
          <w:rFonts w:ascii="宋体" w:hAnsi="宋体" w:cs="宋体" w:hint="eastAsia"/>
        </w:rPr>
        <w:t>央企不同信创软件</w:t>
      </w:r>
      <w:proofErr w:type="gramEnd"/>
      <w:r>
        <w:rPr>
          <w:rFonts w:ascii="宋体" w:hAnsi="宋体" w:cs="宋体" w:hint="eastAsia"/>
        </w:rPr>
        <w:t>适配的成果和经验，已实践证明具有良好推广应用价值的经验做法。</w:t>
      </w:r>
    </w:p>
    <w:p w14:paraId="0A511372" w14:textId="3F4EFA34" w:rsidR="00977002" w:rsidRDefault="00977002" w:rsidP="00977002">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2.2 编制标准草案</w:t>
      </w:r>
    </w:p>
    <w:p w14:paraId="5DCBB555" w14:textId="4DD85220" w:rsidR="00977002" w:rsidRPr="00977002" w:rsidRDefault="00977002" w:rsidP="00977002">
      <w:pPr>
        <w:spacing w:line="360" w:lineRule="auto"/>
        <w:ind w:firstLineChars="200" w:firstLine="420"/>
        <w:rPr>
          <w:rFonts w:ascii="宋体" w:hAnsi="宋体" w:cs="宋体" w:hint="eastAsia"/>
        </w:rPr>
      </w:pPr>
      <w:r w:rsidRPr="00977002">
        <w:rPr>
          <w:rFonts w:ascii="宋体" w:hAnsi="宋体" w:cs="宋体" w:hint="eastAsia"/>
        </w:rPr>
        <w:t>2023年3月8日，江苏省软件工程标准化技术委员会召开线上会议，会议就标准项目背景、标准名称、标准草案初稿等进行了讨论，并就标准申报准备工作进行了初步分工。</w:t>
      </w:r>
    </w:p>
    <w:p w14:paraId="34B228F4" w14:textId="77777777" w:rsidR="00F1712B" w:rsidRDefault="00F1712B" w:rsidP="00F1712B">
      <w:pPr>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2.3 标准立项，成立标准起草小组</w:t>
      </w:r>
    </w:p>
    <w:p w14:paraId="5B8FD3C7" w14:textId="7350B15C" w:rsidR="00BA1DBB" w:rsidRPr="00F1712B" w:rsidRDefault="00F1712B" w:rsidP="00A75272">
      <w:pPr>
        <w:spacing w:line="360" w:lineRule="auto"/>
        <w:ind w:firstLineChars="200" w:firstLine="420"/>
        <w:rPr>
          <w:rFonts w:ascii="宋体" w:hAnsi="宋体" w:cs="宋体" w:hint="eastAsia"/>
        </w:rPr>
      </w:pPr>
      <w:r w:rsidRPr="00F1712B">
        <w:rPr>
          <w:rFonts w:ascii="宋体" w:hAnsi="宋体" w:cs="宋体" w:hint="eastAsia"/>
        </w:rPr>
        <w:t>2</w:t>
      </w:r>
      <w:r w:rsidRPr="00F1712B">
        <w:rPr>
          <w:rFonts w:ascii="宋体" w:hAnsi="宋体" w:cs="宋体"/>
        </w:rPr>
        <w:t>02</w:t>
      </w:r>
      <w:r w:rsidRPr="00F1712B">
        <w:rPr>
          <w:rFonts w:ascii="宋体" w:hAnsi="宋体" w:cs="宋体" w:hint="eastAsia"/>
        </w:rPr>
        <w:t>3年8月4日，该标准经江苏省市场监督管理局批准立项，随后，南京市产品质量监督检验院、江苏</w:t>
      </w:r>
      <w:proofErr w:type="gramStart"/>
      <w:r w:rsidRPr="00F1712B">
        <w:rPr>
          <w:rFonts w:ascii="宋体" w:hAnsi="宋体" w:cs="宋体" w:hint="eastAsia"/>
        </w:rPr>
        <w:t>苏</w:t>
      </w:r>
      <w:proofErr w:type="gramEnd"/>
      <w:r w:rsidRPr="00F1712B">
        <w:rPr>
          <w:rFonts w:ascii="宋体" w:hAnsi="宋体" w:cs="宋体" w:hint="eastAsia"/>
        </w:rPr>
        <w:t>测检测认证有限公司组织成立标准起草小组，</w:t>
      </w:r>
      <w:r w:rsidR="0007149A">
        <w:rPr>
          <w:rFonts w:hint="eastAsia"/>
        </w:rPr>
        <w:t>江苏省电子信息产品质量监督检验研究院（江苏省信息安全测评中心）、南京大学、南京市市场监督管理局信息中心、南京理工大学、南京中新赛克科技有限责任公司、南京城市职业学院（南京开放大学）、南京公路发展（集团）有限公司、中博信息技术研究院有限公司、江苏移动信息系统集成有限公司</w:t>
      </w:r>
      <w:r w:rsidRPr="00F1712B">
        <w:rPr>
          <w:rFonts w:ascii="宋体" w:hAnsi="宋体" w:cs="宋体" w:hint="eastAsia"/>
        </w:rPr>
        <w:t>等多家单位参与了该标准的研制起草，按照任务分工，开展标准起草准备工作。</w:t>
      </w:r>
    </w:p>
    <w:p w14:paraId="423FE334" w14:textId="6ADB2325" w:rsidR="00BA1DBB" w:rsidRDefault="00A75272">
      <w:pPr>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2.4内部研讨会，提交标准征求意见稿</w:t>
      </w:r>
    </w:p>
    <w:p w14:paraId="27FC1A4F" w14:textId="77777777" w:rsidR="00BA1DB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202</w:t>
      </w:r>
      <w:r>
        <w:rPr>
          <w:rFonts w:ascii="宋体" w:hAnsi="宋体" w:cs="宋体"/>
          <w:color w:val="000000" w:themeColor="text1"/>
        </w:rPr>
        <w:t>3</w:t>
      </w:r>
      <w:r>
        <w:rPr>
          <w:rFonts w:ascii="宋体" w:hAnsi="宋体" w:cs="宋体" w:hint="eastAsia"/>
          <w:color w:val="000000" w:themeColor="text1"/>
        </w:rPr>
        <w:t>年6月9日，起草组召开线下启动会，会议就标准项目背景、标准名称和申报方式进行讨论，并就标准申报准备工作进行了分工。</w:t>
      </w:r>
    </w:p>
    <w:p w14:paraId="0D8A0911" w14:textId="77777777" w:rsidR="00BA1DB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2023年8月4日，标准完成申报立项。</w:t>
      </w:r>
    </w:p>
    <w:p w14:paraId="038A85C8" w14:textId="77777777" w:rsidR="00BA1DB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lastRenderedPageBreak/>
        <w:t>2023年10月17日，起草组召开线下讨论会，会议就《信息技术应用创新软件适配改造成本评估规范》初稿进行讨论，并提出以下建议：</w:t>
      </w:r>
    </w:p>
    <w:p w14:paraId="743AEA66" w14:textId="77777777" w:rsidR="00BA1DBB" w:rsidRDefault="00000000">
      <w:pPr>
        <w:pStyle w:val="af2"/>
        <w:numPr>
          <w:ilvl w:val="0"/>
          <w:numId w:val="2"/>
        </w:numPr>
        <w:spacing w:line="360" w:lineRule="auto"/>
        <w:ind w:firstLineChars="0"/>
        <w:rPr>
          <w:rFonts w:ascii="宋体" w:hAnsi="宋体" w:cs="宋体" w:hint="eastAsia"/>
          <w:color w:val="000000" w:themeColor="text1"/>
        </w:rPr>
      </w:pPr>
      <w:r>
        <w:rPr>
          <w:rFonts w:ascii="宋体" w:hAnsi="宋体" w:cs="宋体" w:hint="eastAsia"/>
          <w:color w:val="000000" w:themeColor="text1"/>
        </w:rPr>
        <w:t>增加项目组成员数量及补充各岗位职责；</w:t>
      </w:r>
    </w:p>
    <w:p w14:paraId="133F335C" w14:textId="77777777" w:rsidR="00BA1DBB" w:rsidRDefault="00000000">
      <w:pPr>
        <w:pStyle w:val="af2"/>
        <w:numPr>
          <w:ilvl w:val="0"/>
          <w:numId w:val="2"/>
        </w:numPr>
        <w:spacing w:line="360" w:lineRule="auto"/>
        <w:ind w:firstLineChars="0"/>
        <w:rPr>
          <w:rFonts w:ascii="宋体" w:hAnsi="宋体" w:cs="宋体" w:hint="eastAsia"/>
          <w:color w:val="000000" w:themeColor="text1"/>
        </w:rPr>
      </w:pPr>
      <w:r>
        <w:rPr>
          <w:rFonts w:ascii="宋体" w:hAnsi="宋体" w:cs="宋体" w:hint="eastAsia"/>
          <w:color w:val="000000" w:themeColor="text1"/>
        </w:rPr>
        <w:t>增加评估流程图；</w:t>
      </w:r>
    </w:p>
    <w:p w14:paraId="52DBAC46" w14:textId="77777777" w:rsidR="00BA1DBB" w:rsidRDefault="00000000">
      <w:pPr>
        <w:pStyle w:val="af2"/>
        <w:numPr>
          <w:ilvl w:val="0"/>
          <w:numId w:val="2"/>
        </w:numPr>
        <w:spacing w:line="360" w:lineRule="auto"/>
        <w:ind w:firstLineChars="0"/>
        <w:rPr>
          <w:rFonts w:ascii="宋体" w:hAnsi="宋体" w:cs="宋体" w:hint="eastAsia"/>
          <w:color w:val="000000" w:themeColor="text1"/>
        </w:rPr>
      </w:pPr>
      <w:r>
        <w:rPr>
          <w:rFonts w:ascii="宋体" w:hAnsi="宋体" w:cs="宋体" w:hint="eastAsia"/>
          <w:color w:val="000000" w:themeColor="text1"/>
        </w:rPr>
        <w:t>删除规模变更因子；</w:t>
      </w:r>
    </w:p>
    <w:p w14:paraId="2F338786" w14:textId="77777777" w:rsidR="00BA1DBB" w:rsidRDefault="00000000">
      <w:pPr>
        <w:pStyle w:val="af2"/>
        <w:numPr>
          <w:ilvl w:val="0"/>
          <w:numId w:val="2"/>
        </w:numPr>
        <w:spacing w:line="360" w:lineRule="auto"/>
        <w:ind w:firstLineChars="0"/>
        <w:rPr>
          <w:rFonts w:ascii="宋体" w:hAnsi="宋体" w:cs="宋体" w:hint="eastAsia"/>
          <w:color w:val="000000" w:themeColor="text1"/>
        </w:rPr>
      </w:pPr>
      <w:r>
        <w:rPr>
          <w:rFonts w:ascii="宋体" w:hAnsi="宋体" w:cs="宋体" w:hint="eastAsia"/>
          <w:color w:val="000000" w:themeColor="text1"/>
        </w:rPr>
        <w:t>讨论确定全文架构，评估模型独立章节；</w:t>
      </w:r>
    </w:p>
    <w:p w14:paraId="19950A63" w14:textId="77777777" w:rsidR="00BA1DBB" w:rsidRDefault="00000000">
      <w:pPr>
        <w:pStyle w:val="af2"/>
        <w:numPr>
          <w:ilvl w:val="0"/>
          <w:numId w:val="2"/>
        </w:numPr>
        <w:spacing w:line="360" w:lineRule="auto"/>
        <w:ind w:firstLineChars="0"/>
        <w:rPr>
          <w:rFonts w:ascii="宋体" w:hAnsi="宋体" w:cs="宋体" w:hint="eastAsia"/>
          <w:color w:val="000000" w:themeColor="text1"/>
        </w:rPr>
      </w:pPr>
      <w:r>
        <w:rPr>
          <w:rFonts w:ascii="宋体" w:hAnsi="宋体" w:cs="宋体" w:hint="eastAsia"/>
          <w:color w:val="000000" w:themeColor="text1"/>
        </w:rPr>
        <w:t>修改人力成本费率，增加对政府政策文件参考。</w:t>
      </w:r>
    </w:p>
    <w:p w14:paraId="33966A93" w14:textId="77777777" w:rsidR="00BA1DB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2024年4月25日，起草组召开线上讨论会，会议对《信息技术应用创新软件适配改造成本评估规范》修改稿进行逐条分析讨论，并对标准文本进行如下修改：</w:t>
      </w:r>
    </w:p>
    <w:p w14:paraId="2C83535C"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评估原则增加保密原则；</w:t>
      </w:r>
    </w:p>
    <w:p w14:paraId="4521AE9D"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评估材料评审，补充评估材料参考架构；</w:t>
      </w:r>
    </w:p>
    <w:p w14:paraId="38348DBC"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核对全文所有缩写是否重叠、有误；</w:t>
      </w:r>
    </w:p>
    <w:p w14:paraId="655AB75F"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核对术语定义及英文翻译的准确性；</w:t>
      </w:r>
    </w:p>
    <w:p w14:paraId="3CCB5A0A"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讨论确定评估材料归档年限，修改为符合合同和国家等相关规定；</w:t>
      </w:r>
    </w:p>
    <w:p w14:paraId="12FD0EC7"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模型引用的直接非人</w:t>
      </w:r>
      <w:proofErr w:type="gramStart"/>
      <w:r>
        <w:rPr>
          <w:rFonts w:ascii="宋体" w:hAnsi="宋体" w:cs="宋体" w:hint="eastAsia"/>
          <w:color w:val="000000" w:themeColor="text1"/>
        </w:rPr>
        <w:t>力成本</w:t>
      </w:r>
      <w:proofErr w:type="gramEnd"/>
      <w:r>
        <w:rPr>
          <w:rFonts w:ascii="宋体" w:hAnsi="宋体" w:cs="宋体" w:hint="eastAsia"/>
          <w:color w:val="000000" w:themeColor="text1"/>
        </w:rPr>
        <w:t>保持与国标一致</w:t>
      </w:r>
    </w:p>
    <w:p w14:paraId="532E30D3" w14:textId="77777777" w:rsidR="00BA1DBB" w:rsidRDefault="00000000">
      <w:pPr>
        <w:pStyle w:val="af2"/>
        <w:numPr>
          <w:ilvl w:val="0"/>
          <w:numId w:val="3"/>
        </w:numPr>
        <w:spacing w:line="360" w:lineRule="auto"/>
        <w:ind w:firstLineChars="0"/>
        <w:rPr>
          <w:rFonts w:ascii="宋体" w:hAnsi="宋体" w:cs="宋体" w:hint="eastAsia"/>
          <w:color w:val="000000" w:themeColor="text1"/>
        </w:rPr>
      </w:pPr>
      <w:r>
        <w:rPr>
          <w:rFonts w:ascii="宋体" w:hAnsi="宋体" w:cs="宋体" w:hint="eastAsia"/>
          <w:color w:val="000000" w:themeColor="text1"/>
        </w:rPr>
        <w:t>核对术语定义及标准引用的准确性。</w:t>
      </w:r>
    </w:p>
    <w:p w14:paraId="2E13EC17" w14:textId="77777777" w:rsidR="00BA1DBB" w:rsidRDefault="00000000">
      <w:pPr>
        <w:spacing w:line="360" w:lineRule="auto"/>
        <w:ind w:left="420"/>
        <w:rPr>
          <w:rFonts w:ascii="宋体" w:hAnsi="宋体" w:cs="宋体" w:hint="eastAsia"/>
          <w:color w:val="000000" w:themeColor="text1"/>
        </w:rPr>
      </w:pPr>
      <w:r>
        <w:rPr>
          <w:rFonts w:ascii="宋体" w:hAnsi="宋体" w:cs="宋体" w:hint="eastAsia"/>
          <w:color w:val="000000" w:themeColor="text1"/>
        </w:rPr>
        <w:t>经修改，形成标准征求意见稿。</w:t>
      </w:r>
    </w:p>
    <w:p w14:paraId="4D54F53D" w14:textId="6245E461" w:rsidR="00BA1DBB" w:rsidRPr="00A75272" w:rsidRDefault="00000000">
      <w:pPr>
        <w:rPr>
          <w:rFonts w:ascii="黑体" w:eastAsia="黑体" w:hAnsi="黑体" w:cs="黑体" w:hint="eastAsia"/>
          <w:color w:val="000000" w:themeColor="text1"/>
          <w:sz w:val="32"/>
          <w:szCs w:val="32"/>
        </w:rPr>
      </w:pPr>
      <w:r>
        <w:rPr>
          <w:rFonts w:ascii="黑体" w:eastAsia="黑体" w:hAnsi="黑体" w:cs="黑体" w:hint="eastAsia"/>
          <w:color w:val="000000" w:themeColor="text1"/>
          <w:sz w:val="32"/>
          <w:szCs w:val="32"/>
        </w:rPr>
        <w:t>2.</w:t>
      </w:r>
      <w:r>
        <w:rPr>
          <w:rFonts w:ascii="黑体" w:eastAsia="黑体" w:hAnsi="黑体" w:cs="黑体"/>
          <w:color w:val="000000" w:themeColor="text1"/>
          <w:sz w:val="32"/>
          <w:szCs w:val="32"/>
        </w:rPr>
        <w:t>5</w:t>
      </w:r>
      <w:r w:rsidR="00A75272">
        <w:rPr>
          <w:rFonts w:ascii="黑体" w:eastAsia="黑体" w:hAnsi="黑体" w:cs="黑体" w:hint="eastAsia"/>
          <w:color w:val="000000" w:themeColor="text1"/>
          <w:sz w:val="32"/>
          <w:szCs w:val="32"/>
        </w:rPr>
        <w:t>公开征求意见，提交标准送审稿</w:t>
      </w:r>
    </w:p>
    <w:p w14:paraId="4F50F88E" w14:textId="77777777" w:rsidR="00BA1DBB" w:rsidRDefault="00000000">
      <w:pPr>
        <w:spacing w:line="360" w:lineRule="auto"/>
        <w:ind w:firstLineChars="200" w:firstLine="420"/>
        <w:rPr>
          <w:rFonts w:ascii="宋体" w:hAnsi="宋体" w:cs="宋体" w:hint="eastAsia"/>
          <w:color w:val="000000"/>
          <w:kern w:val="0"/>
        </w:rPr>
      </w:pPr>
      <w:r>
        <w:rPr>
          <w:rFonts w:ascii="宋体" w:hAnsi="宋体" w:cs="宋体" w:hint="eastAsia"/>
          <w:color w:val="000000"/>
          <w:kern w:val="0"/>
        </w:rPr>
        <w:t>2024年6月14日-7月14日，江苏省市场监督管理局网上公开征求意见，同步向15家单位发送征求意见邮件。其中5家公司反馈无意见，共征集到来自10家单位的20条文字意见，其中完全采纳17条，部分采纳0条，不采纳3条。具体处理情况详见征求意见汇总处理表。</w:t>
      </w:r>
    </w:p>
    <w:p w14:paraId="705C3FCB" w14:textId="77777777" w:rsidR="00BA1DBB" w:rsidRDefault="00000000">
      <w:pPr>
        <w:spacing w:line="360" w:lineRule="auto"/>
        <w:ind w:firstLineChars="200" w:firstLine="420"/>
        <w:rPr>
          <w:rFonts w:ascii="宋体" w:hAnsi="宋体" w:cs="宋体" w:hint="eastAsia"/>
          <w:color w:val="000000" w:themeColor="text1"/>
        </w:rPr>
      </w:pPr>
      <w:r>
        <w:rPr>
          <w:rFonts w:ascii="宋体" w:hAnsi="宋体" w:cs="宋体" w:hint="eastAsia"/>
          <w:color w:val="000000" w:themeColor="text1"/>
        </w:rPr>
        <w:t>2024年7月19日，起草组召开线下讨论会，会议对《信息技术应用创新软件适配改造成本评估规范》征求意见后的</w:t>
      </w:r>
      <w:proofErr w:type="gramStart"/>
      <w:r>
        <w:rPr>
          <w:rFonts w:ascii="宋体" w:hAnsi="宋体" w:cs="宋体" w:hint="eastAsia"/>
          <w:color w:val="000000" w:themeColor="text1"/>
        </w:rPr>
        <w:t>完善稿</w:t>
      </w:r>
      <w:proofErr w:type="gramEnd"/>
      <w:r>
        <w:rPr>
          <w:rFonts w:ascii="宋体" w:hAnsi="宋体" w:cs="宋体" w:hint="eastAsia"/>
          <w:color w:val="000000" w:themeColor="text1"/>
        </w:rPr>
        <w:t>进行逐条分析讨论，并对标准文本进行如下修改：</w:t>
      </w:r>
    </w:p>
    <w:p w14:paraId="3B57453D" w14:textId="77777777" w:rsidR="00BA1DBB" w:rsidRDefault="00000000">
      <w:pPr>
        <w:pStyle w:val="af2"/>
        <w:numPr>
          <w:ilvl w:val="0"/>
          <w:numId w:val="4"/>
        </w:numPr>
        <w:spacing w:line="360" w:lineRule="auto"/>
        <w:ind w:firstLineChars="0"/>
        <w:rPr>
          <w:rFonts w:ascii="宋体" w:hAnsi="宋体" w:cs="宋体" w:hint="eastAsia"/>
          <w:color w:val="000000" w:themeColor="text1"/>
        </w:rPr>
      </w:pPr>
      <w:r>
        <w:rPr>
          <w:rFonts w:ascii="宋体" w:hAnsi="宋体" w:cs="宋体" w:hint="eastAsia"/>
          <w:color w:val="000000" w:themeColor="text1"/>
        </w:rPr>
        <w:t>规范性引用文件年份确认及修改；</w:t>
      </w:r>
    </w:p>
    <w:p w14:paraId="1E0803D6" w14:textId="77777777" w:rsidR="00BA1DBB" w:rsidRDefault="00000000">
      <w:pPr>
        <w:pStyle w:val="af2"/>
        <w:numPr>
          <w:ilvl w:val="0"/>
          <w:numId w:val="4"/>
        </w:numPr>
        <w:spacing w:line="360" w:lineRule="auto"/>
        <w:ind w:firstLineChars="0"/>
        <w:rPr>
          <w:rFonts w:ascii="宋体" w:hAnsi="宋体" w:cs="宋体" w:hint="eastAsia"/>
          <w:color w:val="000000" w:themeColor="text1"/>
        </w:rPr>
      </w:pPr>
      <w:r>
        <w:rPr>
          <w:rFonts w:ascii="宋体" w:hAnsi="宋体" w:cs="宋体" w:hint="eastAsia"/>
          <w:color w:val="000000" w:themeColor="text1"/>
        </w:rPr>
        <w:t>全文语句通顺及格式检查修改；</w:t>
      </w:r>
    </w:p>
    <w:p w14:paraId="3487F7F1" w14:textId="77777777" w:rsidR="00BA1DBB" w:rsidRDefault="00000000">
      <w:pPr>
        <w:pStyle w:val="af2"/>
        <w:numPr>
          <w:ilvl w:val="0"/>
          <w:numId w:val="4"/>
        </w:numPr>
        <w:spacing w:line="360" w:lineRule="auto"/>
        <w:ind w:firstLineChars="0"/>
        <w:rPr>
          <w:rFonts w:ascii="宋体" w:hAnsi="宋体" w:cs="宋体" w:hint="eastAsia"/>
          <w:color w:val="000000" w:themeColor="text1"/>
        </w:rPr>
      </w:pPr>
      <w:r>
        <w:rPr>
          <w:rFonts w:ascii="宋体" w:hAnsi="宋体" w:cs="宋体" w:hint="eastAsia"/>
        </w:rPr>
        <w:t>SJ/T 11619-2016对应国家标准的修改及确认</w:t>
      </w:r>
      <w:r>
        <w:rPr>
          <w:rFonts w:ascii="宋体" w:hAnsi="宋体" w:cs="宋体" w:hint="eastAsia"/>
          <w:color w:val="000000" w:themeColor="text1"/>
        </w:rPr>
        <w:t>；</w:t>
      </w:r>
    </w:p>
    <w:p w14:paraId="5F3FB22A" w14:textId="77777777" w:rsidR="00BA1DBB" w:rsidRDefault="00000000">
      <w:pPr>
        <w:pStyle w:val="af2"/>
        <w:numPr>
          <w:ilvl w:val="0"/>
          <w:numId w:val="4"/>
        </w:numPr>
        <w:spacing w:line="360" w:lineRule="auto"/>
        <w:ind w:firstLineChars="0"/>
        <w:rPr>
          <w:rFonts w:ascii="宋体" w:hAnsi="宋体" w:cs="宋体" w:hint="eastAsia"/>
          <w:color w:val="000000" w:themeColor="text1"/>
        </w:rPr>
      </w:pPr>
      <w:r>
        <w:rPr>
          <w:rFonts w:ascii="宋体" w:hAnsi="宋体" w:cs="宋体" w:hint="eastAsia"/>
          <w:color w:val="000000" w:themeColor="text1"/>
        </w:rPr>
        <w:t>附录C应用示例进行完善。</w:t>
      </w:r>
    </w:p>
    <w:p w14:paraId="29A2D864" w14:textId="77777777" w:rsidR="00BA1DBB" w:rsidRDefault="00000000">
      <w:pPr>
        <w:spacing w:line="360" w:lineRule="auto"/>
        <w:ind w:firstLineChars="200" w:firstLine="420"/>
        <w:rPr>
          <w:rFonts w:ascii="宋体" w:hAnsi="宋体" w:cs="宋体" w:hint="eastAsia"/>
          <w:color w:val="000000"/>
          <w:kern w:val="0"/>
        </w:rPr>
      </w:pPr>
      <w:r>
        <w:rPr>
          <w:rFonts w:ascii="宋体" w:hAnsi="宋体" w:cs="宋体" w:hint="eastAsia"/>
          <w:color w:val="000000"/>
          <w:kern w:val="0"/>
        </w:rPr>
        <w:t>经修改于7月22日形成标准送审稿。</w:t>
      </w:r>
    </w:p>
    <w:p w14:paraId="76DF4986" w14:textId="77777777" w:rsidR="004A4805" w:rsidRDefault="004A4805" w:rsidP="004A4805">
      <w:pPr>
        <w:ind w:left="419" w:hangingChars="131" w:hanging="419"/>
        <w:rPr>
          <w:rFonts w:ascii="宋体" w:hAnsi="宋体" w:cs="宋体" w:hint="eastAsia"/>
          <w:color w:val="000000"/>
          <w:kern w:val="0"/>
          <w:sz w:val="28"/>
          <w:szCs w:val="28"/>
        </w:rPr>
      </w:pPr>
      <w:r>
        <w:rPr>
          <w:rFonts w:ascii="黑体" w:eastAsia="黑体" w:hAnsi="黑体" w:cs="黑体" w:hint="eastAsia"/>
          <w:color w:val="000000" w:themeColor="text1"/>
          <w:sz w:val="32"/>
          <w:szCs w:val="32"/>
        </w:rPr>
        <w:t xml:space="preserve">2.6 </w:t>
      </w:r>
      <w:r>
        <w:rPr>
          <w:rFonts w:ascii="黑体" w:eastAsia="黑体" w:hAnsi="黑体" w:cs="黑体"/>
          <w:color w:val="000000" w:themeColor="text1"/>
          <w:sz w:val="32"/>
          <w:szCs w:val="32"/>
        </w:rPr>
        <w:t>标准</w:t>
      </w:r>
      <w:r>
        <w:rPr>
          <w:rFonts w:ascii="黑体" w:eastAsia="黑体" w:hAnsi="黑体" w:cs="黑体" w:hint="eastAsia"/>
          <w:color w:val="000000" w:themeColor="text1"/>
          <w:sz w:val="32"/>
          <w:szCs w:val="32"/>
        </w:rPr>
        <w:t>审查会，提交标准报批稿</w:t>
      </w:r>
      <w:r>
        <w:rPr>
          <w:rFonts w:ascii="宋体" w:hAnsi="宋体" w:cs="宋体" w:hint="eastAsia"/>
          <w:color w:val="000000"/>
          <w:kern w:val="0"/>
          <w:sz w:val="28"/>
          <w:szCs w:val="28"/>
        </w:rPr>
        <w:t xml:space="preserve"> </w:t>
      </w:r>
    </w:p>
    <w:p w14:paraId="35B2E78F" w14:textId="164BD3D8" w:rsidR="004A4805" w:rsidRPr="004A4805" w:rsidRDefault="004A4805" w:rsidP="004A4805">
      <w:pPr>
        <w:spacing w:line="560" w:lineRule="exact"/>
        <w:ind w:firstLineChars="200" w:firstLine="420"/>
        <w:rPr>
          <w:rFonts w:ascii="宋体" w:hAnsi="宋体" w:cs="宋体" w:hint="eastAsia"/>
        </w:rPr>
      </w:pPr>
      <w:r w:rsidRPr="004A4805">
        <w:rPr>
          <w:rFonts w:ascii="宋体" w:hAnsi="宋体" w:cs="宋体" w:hint="eastAsia"/>
        </w:rPr>
        <w:lastRenderedPageBreak/>
        <w:t>2024年9月13日，省市场监督管理局在南京召开标准技术审查会。专家组由南京市标准化研究院、中共南京市委机要保密</w:t>
      </w:r>
      <w:r>
        <w:rPr>
          <w:rFonts w:ascii="宋体" w:hAnsi="宋体" w:cs="宋体" w:hint="eastAsia"/>
        </w:rPr>
        <w:t>局、</w:t>
      </w:r>
      <w:r w:rsidRPr="004A4805">
        <w:rPr>
          <w:rFonts w:ascii="宋体" w:hAnsi="宋体" w:cs="宋体" w:hint="eastAsia"/>
        </w:rPr>
        <w:t>南京市审计局电子数据</w:t>
      </w:r>
      <w:r>
        <w:rPr>
          <w:rFonts w:ascii="宋体" w:hAnsi="宋体" w:cs="宋体" w:hint="eastAsia"/>
        </w:rPr>
        <w:t>处</w:t>
      </w:r>
      <w:r w:rsidRPr="004A4805">
        <w:rPr>
          <w:rFonts w:ascii="宋体" w:hAnsi="宋体" w:cs="宋体" w:hint="eastAsia"/>
        </w:rPr>
        <w:t>、江苏省软件产品检测中</w:t>
      </w:r>
      <w:r>
        <w:rPr>
          <w:rFonts w:ascii="宋体" w:hAnsi="宋体" w:cs="宋体" w:hint="eastAsia"/>
        </w:rPr>
        <w:t>心</w:t>
      </w:r>
      <w:r w:rsidRPr="004A4805">
        <w:rPr>
          <w:rFonts w:ascii="宋体" w:hAnsi="宋体" w:cs="宋体" w:hint="eastAsia"/>
        </w:rPr>
        <w:t>、江苏省产品质量监督检验研究</w:t>
      </w:r>
      <w:r>
        <w:rPr>
          <w:rFonts w:ascii="宋体" w:hAnsi="宋体" w:cs="宋体" w:hint="eastAsia"/>
        </w:rPr>
        <w:t>院</w:t>
      </w:r>
      <w:r w:rsidRPr="004A4805">
        <w:rPr>
          <w:rFonts w:ascii="宋体" w:hAnsi="宋体" w:cs="宋体" w:hint="eastAsia"/>
        </w:rPr>
        <w:t>、南京审计大</w:t>
      </w:r>
      <w:r>
        <w:rPr>
          <w:rFonts w:ascii="宋体" w:hAnsi="宋体" w:cs="宋体" w:hint="eastAsia"/>
        </w:rPr>
        <w:t>学</w:t>
      </w:r>
      <w:r w:rsidRPr="004A4805">
        <w:rPr>
          <w:rFonts w:ascii="宋体" w:hAnsi="宋体" w:cs="宋体" w:hint="eastAsia"/>
        </w:rPr>
        <w:t>、中</w:t>
      </w:r>
      <w:proofErr w:type="gramStart"/>
      <w:r w:rsidRPr="004A4805">
        <w:rPr>
          <w:rFonts w:ascii="宋体" w:hAnsi="宋体" w:cs="宋体" w:hint="eastAsia"/>
        </w:rPr>
        <w:t>通服咨询</w:t>
      </w:r>
      <w:proofErr w:type="gramEnd"/>
      <w:r w:rsidRPr="004A4805">
        <w:rPr>
          <w:rFonts w:ascii="宋体" w:hAnsi="宋体" w:cs="宋体" w:hint="eastAsia"/>
        </w:rPr>
        <w:t>设计研究院有限公</w:t>
      </w:r>
      <w:r>
        <w:rPr>
          <w:rFonts w:ascii="宋体" w:hAnsi="宋体" w:cs="宋体" w:hint="eastAsia"/>
        </w:rPr>
        <w:t>司</w:t>
      </w:r>
      <w:r w:rsidRPr="004A4805">
        <w:rPr>
          <w:rFonts w:ascii="宋体" w:hAnsi="宋体" w:cs="宋体"/>
        </w:rPr>
        <w:t>的</w:t>
      </w:r>
      <w:r w:rsidRPr="004A4805">
        <w:rPr>
          <w:rFonts w:ascii="宋体" w:hAnsi="宋体" w:cs="宋体" w:hint="eastAsia"/>
        </w:rPr>
        <w:t>7</w:t>
      </w:r>
      <w:r w:rsidRPr="004A4805">
        <w:rPr>
          <w:rFonts w:ascii="宋体" w:hAnsi="宋体" w:cs="宋体"/>
        </w:rPr>
        <w:t>位专家组成</w:t>
      </w:r>
      <w:r w:rsidRPr="004A4805">
        <w:rPr>
          <w:rFonts w:ascii="宋体" w:hAnsi="宋体" w:cs="宋体" w:hint="eastAsia"/>
        </w:rPr>
        <w:t>。专家组认真听取起草组关于标准制定的说明，审阅了标准送审材料，逐条审查了标准内容后，一致同意</w:t>
      </w:r>
      <w:r w:rsidRPr="004A4805">
        <w:rPr>
          <w:rFonts w:ascii="宋体" w:hAnsi="宋体" w:cs="宋体"/>
        </w:rPr>
        <w:t>该标准</w:t>
      </w:r>
      <w:r w:rsidRPr="004A4805">
        <w:rPr>
          <w:rFonts w:ascii="宋体" w:hAnsi="宋体" w:cs="宋体" w:hint="eastAsia"/>
        </w:rPr>
        <w:t>通过</w:t>
      </w:r>
      <w:r w:rsidRPr="004A4805">
        <w:rPr>
          <w:rFonts w:ascii="宋体" w:hAnsi="宋体" w:cs="宋体"/>
        </w:rPr>
        <w:t>审查</w:t>
      </w:r>
      <w:r w:rsidRPr="004A4805">
        <w:rPr>
          <w:rFonts w:ascii="宋体" w:hAnsi="宋体" w:cs="宋体" w:hint="eastAsia"/>
        </w:rPr>
        <w:t>。</w:t>
      </w:r>
      <w:r w:rsidRPr="004A4805">
        <w:rPr>
          <w:rFonts w:ascii="宋体" w:hAnsi="宋体" w:cs="宋体"/>
        </w:rPr>
        <w:t>会后，标准起草组根据专家组的意见和建议，对标准送审稿进行修改完善，形成标准报批稿。</w:t>
      </w:r>
    </w:p>
    <w:p w14:paraId="2450E6F2" w14:textId="77777777" w:rsidR="00BA1DBB" w:rsidRDefault="00000000">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3.标准主要内容以及技术指标确定的依据</w:t>
      </w:r>
    </w:p>
    <w:p w14:paraId="4EB8A83B"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w:t>
      </w:r>
      <w:r>
        <w:rPr>
          <w:rFonts w:ascii="宋体" w:hAnsi="宋体" w:cs="宋体"/>
          <w:b/>
          <w:kern w:val="0"/>
        </w:rPr>
        <w:t>1</w:t>
      </w:r>
      <w:r>
        <w:rPr>
          <w:rFonts w:ascii="宋体" w:hAnsi="宋体" w:cs="宋体" w:hint="eastAsia"/>
          <w:b/>
          <w:kern w:val="0"/>
        </w:rPr>
        <w:t xml:space="preserve">章“范围”: </w:t>
      </w:r>
      <w:r>
        <w:rPr>
          <w:rFonts w:ascii="宋体" w:hAnsi="宋体" w:cs="宋体" w:hint="eastAsia"/>
          <w:kern w:val="0"/>
        </w:rPr>
        <w:t>规定了本标准编制的主要方面以及标准的适用范围。</w:t>
      </w:r>
    </w:p>
    <w:p w14:paraId="1D1AC2DE"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w:t>
      </w:r>
      <w:r>
        <w:rPr>
          <w:rFonts w:ascii="宋体" w:hAnsi="宋体" w:cs="宋体"/>
          <w:b/>
          <w:kern w:val="0"/>
        </w:rPr>
        <w:t>2</w:t>
      </w:r>
      <w:r>
        <w:rPr>
          <w:rFonts w:ascii="宋体" w:hAnsi="宋体" w:cs="宋体" w:hint="eastAsia"/>
          <w:b/>
          <w:kern w:val="0"/>
        </w:rPr>
        <w:t>章“规范性引用文件”:</w:t>
      </w:r>
      <w:r>
        <w:rPr>
          <w:rFonts w:ascii="宋体" w:hAnsi="宋体" w:cs="宋体" w:hint="eastAsia"/>
          <w:kern w:val="0"/>
        </w:rPr>
        <w:t xml:space="preserve"> 规定了本标准编制引用的国家标准等。</w:t>
      </w:r>
    </w:p>
    <w:p w14:paraId="26B2738D" w14:textId="77777777" w:rsidR="00BA1DBB" w:rsidRDefault="00000000">
      <w:pPr>
        <w:spacing w:line="360" w:lineRule="auto"/>
        <w:ind w:firstLineChars="200" w:firstLine="422"/>
        <w:rPr>
          <w:rFonts w:ascii="宋体" w:hAnsi="宋体" w:cs="宋体" w:hint="eastAsia"/>
          <w:b/>
          <w:kern w:val="0"/>
        </w:rPr>
      </w:pPr>
      <w:r>
        <w:rPr>
          <w:rFonts w:ascii="宋体" w:hAnsi="宋体" w:cs="宋体" w:hint="eastAsia"/>
          <w:b/>
          <w:kern w:val="0"/>
        </w:rPr>
        <w:t>第</w:t>
      </w:r>
      <w:r>
        <w:rPr>
          <w:rFonts w:ascii="宋体" w:hAnsi="宋体" w:cs="宋体"/>
          <w:b/>
          <w:kern w:val="0"/>
        </w:rPr>
        <w:t>3</w:t>
      </w:r>
      <w:r>
        <w:rPr>
          <w:rFonts w:ascii="宋体" w:hAnsi="宋体" w:cs="宋体" w:hint="eastAsia"/>
          <w:b/>
          <w:kern w:val="0"/>
        </w:rPr>
        <w:t xml:space="preserve">章“术语和定义”: </w:t>
      </w:r>
      <w:r>
        <w:rPr>
          <w:rFonts w:ascii="宋体" w:hAnsi="宋体" w:cs="宋体" w:hint="eastAsia"/>
          <w:bCs/>
          <w:kern w:val="0"/>
        </w:rPr>
        <w:t>描述了标准中部分术语的定义，包含软件适配改造、重构、迁移、终端适配等。</w:t>
      </w:r>
    </w:p>
    <w:p w14:paraId="2707A4D7"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第4章“评估原则”</w:t>
      </w:r>
      <w:r>
        <w:rPr>
          <w:rFonts w:ascii="宋体" w:hAnsi="宋体" w:cs="宋体" w:hint="eastAsia"/>
          <w:b/>
          <w:bCs/>
          <w:kern w:val="0"/>
        </w:rPr>
        <w:t>:</w:t>
      </w:r>
      <w:r>
        <w:rPr>
          <w:rFonts w:ascii="宋体" w:hAnsi="宋体" w:cs="宋体" w:hint="eastAsia"/>
          <w:kern w:val="0"/>
        </w:rPr>
        <w:t>规定了服务方的评估原则，包括客观原则、沟通原则和保密原则。</w:t>
      </w:r>
    </w:p>
    <w:p w14:paraId="160339E8"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w:t>
      </w:r>
      <w:r>
        <w:rPr>
          <w:rFonts w:ascii="宋体" w:hAnsi="宋体" w:cs="宋体"/>
          <w:b/>
          <w:kern w:val="0"/>
        </w:rPr>
        <w:t>5</w:t>
      </w:r>
      <w:r>
        <w:rPr>
          <w:rFonts w:ascii="宋体" w:hAnsi="宋体" w:cs="宋体" w:hint="eastAsia"/>
          <w:b/>
          <w:kern w:val="0"/>
        </w:rPr>
        <w:t>章“评估模型”</w:t>
      </w:r>
      <w:r>
        <w:rPr>
          <w:rFonts w:ascii="宋体" w:hAnsi="宋体" w:cs="宋体" w:hint="eastAsia"/>
          <w:b/>
          <w:bCs/>
          <w:kern w:val="0"/>
        </w:rPr>
        <w:t>：</w:t>
      </w:r>
      <w:r>
        <w:rPr>
          <w:rFonts w:ascii="宋体" w:hAnsi="宋体" w:cs="宋体" w:hint="eastAsia"/>
          <w:kern w:val="0"/>
        </w:rPr>
        <w:t>规定了总成本的构成和通用模型，其中软件开发成本遵循国家标准</w:t>
      </w:r>
      <w:r>
        <w:rPr>
          <w:rFonts w:hAnsi="宋体"/>
        </w:rPr>
        <w:t>GB/T 36964-2018</w:t>
      </w:r>
      <w:r>
        <w:rPr>
          <w:rFonts w:hAnsi="宋体" w:hint="eastAsia"/>
        </w:rPr>
        <w:t xml:space="preserve">　《软件工程</w:t>
      </w:r>
      <w:r>
        <w:rPr>
          <w:rFonts w:hAnsi="宋体" w:hint="eastAsia"/>
        </w:rPr>
        <w:t xml:space="preserve"> </w:t>
      </w:r>
      <w:r>
        <w:rPr>
          <w:rFonts w:hAnsi="宋体" w:hint="eastAsia"/>
        </w:rPr>
        <w:t>软件开发成本度量规范》规定；第三</w:t>
      </w:r>
      <w:proofErr w:type="gramStart"/>
      <w:r>
        <w:rPr>
          <w:rFonts w:hAnsi="宋体" w:hint="eastAsia"/>
        </w:rPr>
        <w:t>方服务</w:t>
      </w:r>
      <w:proofErr w:type="gramEnd"/>
      <w:r>
        <w:rPr>
          <w:rFonts w:hAnsi="宋体" w:hint="eastAsia"/>
        </w:rPr>
        <w:t>成本（监理、测试、审计等）参考《江苏</w:t>
      </w:r>
      <w:r>
        <w:rPr>
          <w:rFonts w:ascii="宋体" w:hAnsi="宋体" w:hint="eastAsia"/>
        </w:rPr>
        <w:t>省级政务信息化项目建设方案编制规范（试行）（苏政务办函〔2023〕26号）》计算</w:t>
      </w:r>
      <w:r>
        <w:rPr>
          <w:rFonts w:ascii="宋体" w:hAnsi="宋体" w:cs="宋体" w:hint="eastAsia"/>
          <w:kern w:val="0"/>
        </w:rPr>
        <w:t>。</w:t>
      </w:r>
    </w:p>
    <w:p w14:paraId="6B4BA3EB"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w:t>
      </w:r>
      <w:r>
        <w:rPr>
          <w:rFonts w:ascii="宋体" w:hAnsi="宋体" w:cs="宋体"/>
          <w:b/>
          <w:kern w:val="0"/>
        </w:rPr>
        <w:t>6</w:t>
      </w:r>
      <w:r>
        <w:rPr>
          <w:rFonts w:ascii="宋体" w:hAnsi="宋体" w:cs="宋体" w:hint="eastAsia"/>
          <w:b/>
          <w:kern w:val="0"/>
        </w:rPr>
        <w:t>章“评估流程”:</w:t>
      </w:r>
      <w:r>
        <w:rPr>
          <w:rFonts w:ascii="宋体" w:hAnsi="宋体" w:cs="宋体" w:hint="eastAsia"/>
          <w:kern w:val="0"/>
        </w:rPr>
        <w:t xml:space="preserve"> 规定了评估启动、评估实施、评估收尾的评估流程。</w:t>
      </w:r>
    </w:p>
    <w:p w14:paraId="4FDC6A14"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kern w:val="0"/>
        </w:rPr>
        <w:t>第</w:t>
      </w:r>
      <w:r>
        <w:rPr>
          <w:rFonts w:ascii="宋体" w:hAnsi="宋体" w:cs="宋体"/>
          <w:b/>
          <w:kern w:val="0"/>
        </w:rPr>
        <w:t>7</w:t>
      </w:r>
      <w:r>
        <w:rPr>
          <w:rFonts w:ascii="宋体" w:hAnsi="宋体" w:cs="宋体" w:hint="eastAsia"/>
          <w:b/>
          <w:kern w:val="0"/>
        </w:rPr>
        <w:t>章“评估启动”</w:t>
      </w:r>
      <w:r>
        <w:rPr>
          <w:rFonts w:ascii="宋体" w:hAnsi="宋体" w:cs="宋体" w:hint="eastAsia"/>
          <w:b/>
          <w:bCs/>
          <w:kern w:val="0"/>
        </w:rPr>
        <w:t xml:space="preserve">: </w:t>
      </w:r>
      <w:r>
        <w:rPr>
          <w:rFonts w:ascii="宋体" w:hAnsi="宋体" w:cs="宋体" w:hint="eastAsia"/>
          <w:kern w:val="0"/>
        </w:rPr>
        <w:t>主要描述了成立项目组和评估材料初审的要求。</w:t>
      </w:r>
    </w:p>
    <w:p w14:paraId="464E3A36" w14:textId="77777777" w:rsidR="00BA1DBB" w:rsidRDefault="00000000">
      <w:pPr>
        <w:spacing w:line="360" w:lineRule="auto"/>
        <w:ind w:firstLineChars="200" w:firstLine="422"/>
      </w:pPr>
      <w:r>
        <w:rPr>
          <w:rFonts w:ascii="宋体" w:hAnsi="宋体" w:cs="宋体" w:hint="eastAsia"/>
          <w:b/>
          <w:kern w:val="0"/>
        </w:rPr>
        <w:t>第8章“评估实施”：</w:t>
      </w:r>
      <w:r>
        <w:rPr>
          <w:rFonts w:ascii="宋体" w:hAnsi="宋体" w:cs="宋体" w:hint="eastAsia"/>
          <w:bCs/>
          <w:kern w:val="0"/>
        </w:rPr>
        <w:t>描述了评估范围、规模估算、工作量估算、成本估算、结果反馈确认和生成评估报告的内容。其中</w:t>
      </w:r>
      <w:r>
        <w:rPr>
          <w:rFonts w:hint="eastAsia"/>
        </w:rPr>
        <w:t>人时至人月转换系数</w:t>
      </w:r>
      <w:r>
        <w:rPr>
          <w:rFonts w:hint="eastAsia"/>
        </w:rPr>
        <w:t>K</w:t>
      </w:r>
      <w:r>
        <w:rPr>
          <w:rFonts w:hint="eastAsia"/>
        </w:rPr>
        <w:t>按照劳动和社会保障部</w:t>
      </w:r>
      <w:r>
        <w:rPr>
          <w:rFonts w:hAnsi="宋体" w:hint="eastAsia"/>
        </w:rPr>
        <w:t>《关于职工全年月平均工作时间和工资折算问题的通知（劳社部发</w:t>
      </w:r>
      <w:r>
        <w:rPr>
          <w:rFonts w:hAnsi="宋体" w:hint="eastAsia"/>
        </w:rPr>
        <w:t>[2008]3</w:t>
      </w:r>
      <w:r>
        <w:rPr>
          <w:rFonts w:hAnsi="宋体" w:hint="eastAsia"/>
        </w:rPr>
        <w:t>号）》中规定的</w:t>
      </w:r>
      <w:r>
        <w:rPr>
          <w:rFonts w:hint="eastAsia"/>
        </w:rPr>
        <w:t>工作小时数的计算和月计薪天数综合计算。</w:t>
      </w:r>
    </w:p>
    <w:p w14:paraId="4B6ADA32" w14:textId="77777777" w:rsidR="00BA1DBB" w:rsidRDefault="00000000">
      <w:pPr>
        <w:spacing w:line="360" w:lineRule="auto"/>
        <w:ind w:firstLineChars="200" w:firstLine="422"/>
        <w:rPr>
          <w:rFonts w:ascii="宋体" w:hAnsi="宋体" w:cs="宋体" w:hint="eastAsia"/>
          <w:b/>
          <w:kern w:val="0"/>
        </w:rPr>
      </w:pPr>
      <w:r>
        <w:rPr>
          <w:rFonts w:ascii="宋体" w:hAnsi="宋体" w:cs="宋体" w:hint="eastAsia"/>
          <w:b/>
          <w:kern w:val="0"/>
        </w:rPr>
        <w:t>第9章“评估结束”:</w:t>
      </w:r>
      <w:r>
        <w:rPr>
          <w:rFonts w:ascii="宋体" w:hAnsi="宋体" w:cs="宋体" w:hint="eastAsia"/>
          <w:bCs/>
          <w:kern w:val="0"/>
        </w:rPr>
        <w:t>规定了评估结束</w:t>
      </w:r>
      <w:proofErr w:type="gramStart"/>
      <w:r>
        <w:rPr>
          <w:rFonts w:ascii="宋体" w:hAnsi="宋体" w:cs="宋体" w:hint="eastAsia"/>
          <w:bCs/>
          <w:kern w:val="0"/>
        </w:rPr>
        <w:t>后材料</w:t>
      </w:r>
      <w:proofErr w:type="gramEnd"/>
      <w:r>
        <w:rPr>
          <w:rFonts w:ascii="宋体" w:hAnsi="宋体" w:cs="宋体" w:hint="eastAsia"/>
          <w:bCs/>
          <w:kern w:val="0"/>
        </w:rPr>
        <w:t>的归档要求和保存期限。</w:t>
      </w:r>
    </w:p>
    <w:p w14:paraId="5D418FC5" w14:textId="77777777" w:rsidR="00BA1DBB" w:rsidRDefault="00000000">
      <w:pPr>
        <w:spacing w:line="360" w:lineRule="auto"/>
        <w:ind w:firstLineChars="200" w:firstLine="422"/>
        <w:rPr>
          <w:rFonts w:ascii="宋体" w:hAnsi="宋体" w:cs="宋体" w:hint="eastAsia"/>
          <w:b/>
          <w:kern w:val="0"/>
        </w:rPr>
      </w:pPr>
      <w:r>
        <w:rPr>
          <w:rFonts w:ascii="宋体" w:hAnsi="宋体" w:cs="宋体" w:hint="eastAsia"/>
          <w:b/>
          <w:kern w:val="0"/>
        </w:rPr>
        <w:t>附录A：</w:t>
      </w:r>
      <w:r>
        <w:rPr>
          <w:rFonts w:ascii="宋体" w:hAnsi="宋体" w:cs="宋体" w:hint="eastAsia"/>
          <w:bCs/>
          <w:kern w:val="0"/>
        </w:rPr>
        <w:t>描述了评估材料参考架构和评估报告参考架构。</w:t>
      </w:r>
    </w:p>
    <w:p w14:paraId="50F17B51" w14:textId="77777777" w:rsidR="00BA1DBB" w:rsidRDefault="00000000">
      <w:pPr>
        <w:spacing w:line="360" w:lineRule="auto"/>
        <w:ind w:firstLineChars="200" w:firstLine="422"/>
        <w:rPr>
          <w:rFonts w:ascii="宋体" w:hAnsi="宋体" w:cs="宋体" w:hint="eastAsia"/>
          <w:bCs/>
          <w:kern w:val="0"/>
        </w:rPr>
      </w:pPr>
      <w:r>
        <w:rPr>
          <w:rFonts w:ascii="宋体" w:hAnsi="宋体" w:cs="宋体" w:hint="eastAsia"/>
          <w:b/>
          <w:kern w:val="0"/>
        </w:rPr>
        <w:t>附录B：</w:t>
      </w:r>
      <w:r>
        <w:rPr>
          <w:rFonts w:ascii="宋体" w:hAnsi="宋体" w:cs="宋体" w:hint="eastAsia"/>
          <w:bCs/>
          <w:kern w:val="0"/>
        </w:rPr>
        <w:t>描述了应用类型因子、软件完整性级别因子、开发语言/平台因子、改造团队背景因子和改造方式因子。其中应用类型因子、软件完整性级别因子和开发语言/平台因子参考</w:t>
      </w:r>
      <w:r>
        <w:rPr>
          <w:rFonts w:ascii="宋体" w:hAnsi="宋体"/>
        </w:rPr>
        <w:t>CSBMK</w:t>
      </w:r>
      <w:r>
        <w:rPr>
          <w:rFonts w:ascii="宋体" w:hAnsi="宋体" w:hint="eastAsia"/>
        </w:rPr>
        <w:t>®中国软件行业基准数据；</w:t>
      </w:r>
      <w:r>
        <w:rPr>
          <w:rFonts w:ascii="宋体" w:hAnsi="宋体" w:cs="宋体" w:hint="eastAsia"/>
          <w:bCs/>
          <w:kern w:val="0"/>
        </w:rPr>
        <w:t>团队背景因子考虑到信</w:t>
      </w:r>
      <w:proofErr w:type="gramStart"/>
      <w:r>
        <w:rPr>
          <w:rFonts w:ascii="宋体" w:hAnsi="宋体" w:cs="宋体" w:hint="eastAsia"/>
          <w:bCs/>
          <w:kern w:val="0"/>
        </w:rPr>
        <w:t>创改造</w:t>
      </w:r>
      <w:proofErr w:type="gramEnd"/>
      <w:r>
        <w:rPr>
          <w:rFonts w:ascii="宋体" w:hAnsi="宋体" w:cs="宋体" w:hint="eastAsia"/>
          <w:bCs/>
          <w:kern w:val="0"/>
        </w:rPr>
        <w:t>工作从2021年开始至今已有几年时间，大部分软件开发实施人员已有相关的改造经验，因此将团队背景因子降低，从行业基准数据中的0.8/0.1/1.2调整到0.6/0.8/1.1；改造方式因子按照改造内容是否涉及需求、设计、构建、测试及实施活动和涉及活动的全面性确定，综合2016年至2023年行业基准数据中各活动工作量占比以及重构、迁移和终端适配三种方式涉及各活动工作量比例综合计算出调整因子。</w:t>
      </w:r>
    </w:p>
    <w:p w14:paraId="30D9A230" w14:textId="77777777" w:rsidR="00BA1DBB" w:rsidRDefault="00000000">
      <w:pPr>
        <w:spacing w:line="360" w:lineRule="auto"/>
        <w:ind w:firstLineChars="200" w:firstLine="420"/>
        <w:rPr>
          <w:rFonts w:ascii="宋体" w:hAnsi="宋体" w:cs="宋体" w:hint="eastAsia"/>
          <w:bCs/>
          <w:kern w:val="0"/>
        </w:rPr>
      </w:pPr>
      <w:r>
        <w:rPr>
          <w:rFonts w:ascii="宋体" w:hAnsi="宋体" w:cs="宋体" w:hint="eastAsia"/>
          <w:bCs/>
          <w:kern w:val="0"/>
        </w:rPr>
        <w:lastRenderedPageBreak/>
        <w:t>针对不同的改造类型，可参照下表，经过分析后进行改造方式因子的取值。</w:t>
      </w:r>
    </w:p>
    <w:tbl>
      <w:tblPr>
        <w:tblStyle w:val="a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1945"/>
        <w:gridCol w:w="5638"/>
      </w:tblGrid>
      <w:tr w:rsidR="00BA1DBB" w14:paraId="46BE21FB" w14:textId="77777777">
        <w:trPr>
          <w:trHeight w:val="425"/>
          <w:jc w:val="center"/>
        </w:trPr>
        <w:tc>
          <w:tcPr>
            <w:tcW w:w="1119" w:type="dxa"/>
            <w:vAlign w:val="center"/>
          </w:tcPr>
          <w:p w14:paraId="53DC101B" w14:textId="77777777" w:rsidR="00BA1DBB" w:rsidRDefault="00000000">
            <w:pPr>
              <w:pStyle w:val="a6"/>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改造方式</w:t>
            </w:r>
          </w:p>
        </w:tc>
        <w:tc>
          <w:tcPr>
            <w:tcW w:w="1945" w:type="dxa"/>
            <w:vAlign w:val="center"/>
          </w:tcPr>
          <w:p w14:paraId="3C62B965" w14:textId="77777777" w:rsidR="00BA1DBB" w:rsidRDefault="00000000">
            <w:pPr>
              <w:pStyle w:val="a6"/>
              <w:jc w:val="center"/>
              <w:rPr>
                <w:rFonts w:ascii="宋体" w:eastAsia="宋体" w:hAnsi="宋体" w:cs="新宋体" w:hint="eastAsia"/>
                <w:b/>
                <w:bCs/>
                <w:color w:val="000000"/>
                <w:sz w:val="18"/>
                <w:szCs w:val="18"/>
                <w:lang w:bidi="ar"/>
              </w:rPr>
            </w:pPr>
            <w:r>
              <w:rPr>
                <w:rFonts w:ascii="宋体" w:eastAsia="宋体" w:hAnsi="宋体" w:cs="新宋体" w:hint="eastAsia"/>
                <w:b/>
                <w:bCs/>
                <w:color w:val="000000"/>
                <w:sz w:val="18"/>
                <w:szCs w:val="18"/>
                <w:lang w:bidi="ar"/>
              </w:rPr>
              <w:t>改造类型</w:t>
            </w:r>
          </w:p>
        </w:tc>
        <w:tc>
          <w:tcPr>
            <w:tcW w:w="5638" w:type="dxa"/>
            <w:vAlign w:val="center"/>
          </w:tcPr>
          <w:p w14:paraId="326F2C83" w14:textId="77777777" w:rsidR="00BA1DBB" w:rsidRDefault="00000000">
            <w:pPr>
              <w:pStyle w:val="a6"/>
              <w:jc w:val="center"/>
              <w:rPr>
                <w:rFonts w:ascii="宋体" w:eastAsia="宋体" w:hAnsi="宋体" w:cs="新宋体" w:hint="eastAsia"/>
                <w:b/>
                <w:bCs/>
                <w:color w:val="000000"/>
                <w:sz w:val="18"/>
                <w:szCs w:val="18"/>
                <w:lang w:bidi="ar"/>
              </w:rPr>
            </w:pPr>
            <w:r>
              <w:rPr>
                <w:rFonts w:ascii="宋体" w:eastAsia="宋体" w:hAnsi="宋体" w:cs="宋体" w:hint="eastAsia"/>
                <w:b/>
                <w:bCs/>
                <w:kern w:val="2"/>
                <w:sz w:val="18"/>
                <w:szCs w:val="18"/>
              </w:rPr>
              <w:t>改造工作量</w:t>
            </w:r>
          </w:p>
        </w:tc>
      </w:tr>
      <w:tr w:rsidR="00BA1DBB" w14:paraId="417FB975" w14:textId="77777777">
        <w:trPr>
          <w:jc w:val="center"/>
        </w:trPr>
        <w:tc>
          <w:tcPr>
            <w:tcW w:w="1119" w:type="dxa"/>
            <w:vMerge w:val="restart"/>
            <w:vAlign w:val="center"/>
          </w:tcPr>
          <w:p w14:paraId="072A75D3"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重构0.76-0.92</w:t>
            </w:r>
          </w:p>
        </w:tc>
        <w:tc>
          <w:tcPr>
            <w:tcW w:w="1945" w:type="dxa"/>
            <w:vAlign w:val="center"/>
          </w:tcPr>
          <w:p w14:paraId="02F6D8C0" w14:textId="77777777" w:rsidR="00BA1DBB" w:rsidRDefault="00000000">
            <w:pPr>
              <w:widowControl/>
              <w:jc w:val="center"/>
              <w:rPr>
                <w:rFonts w:hAnsi="宋体" w:cs="宋体" w:hint="eastAsia"/>
                <w:sz w:val="18"/>
                <w:szCs w:val="18"/>
              </w:rPr>
            </w:pPr>
            <w:r>
              <w:rPr>
                <w:rFonts w:hAnsi="宋体" w:cs="宋体" w:hint="eastAsia"/>
                <w:sz w:val="18"/>
                <w:szCs w:val="18"/>
              </w:rPr>
              <w:t>开发语言框架重构</w:t>
            </w:r>
          </w:p>
        </w:tc>
        <w:tc>
          <w:tcPr>
            <w:tcW w:w="5638" w:type="dxa"/>
            <w:vAlign w:val="center"/>
          </w:tcPr>
          <w:p w14:paraId="4C5670FF" w14:textId="77777777" w:rsidR="00BA1DBB" w:rsidRDefault="00000000">
            <w:pPr>
              <w:widowControl/>
              <w:rPr>
                <w:rFonts w:hAnsi="宋体" w:cs="宋体" w:hint="eastAsia"/>
                <w:sz w:val="18"/>
                <w:szCs w:val="18"/>
              </w:rPr>
            </w:pPr>
            <w:r>
              <w:rPr>
                <w:rFonts w:hAnsi="宋体" w:cs="宋体" w:hint="eastAsia"/>
                <w:sz w:val="18"/>
                <w:szCs w:val="18"/>
              </w:rPr>
              <w:t>开发语言框架无法</w:t>
            </w:r>
            <w:proofErr w:type="gramStart"/>
            <w:r>
              <w:rPr>
                <w:rFonts w:hAnsi="宋体" w:cs="宋体" w:hint="eastAsia"/>
                <w:sz w:val="18"/>
                <w:szCs w:val="18"/>
              </w:rPr>
              <w:t>在信创环境</w:t>
            </w:r>
            <w:proofErr w:type="gramEnd"/>
            <w:r>
              <w:rPr>
                <w:rFonts w:hAnsi="宋体" w:cs="宋体" w:hint="eastAsia"/>
                <w:sz w:val="18"/>
                <w:szCs w:val="18"/>
              </w:rPr>
              <w:t>运行</w:t>
            </w:r>
          </w:p>
        </w:tc>
      </w:tr>
      <w:tr w:rsidR="00BA1DBB" w14:paraId="721313B8" w14:textId="77777777">
        <w:trPr>
          <w:jc w:val="center"/>
        </w:trPr>
        <w:tc>
          <w:tcPr>
            <w:tcW w:w="1119" w:type="dxa"/>
            <w:vMerge/>
            <w:vAlign w:val="center"/>
          </w:tcPr>
          <w:p w14:paraId="7308736E" w14:textId="77777777" w:rsidR="00BA1DBB" w:rsidRDefault="00BA1DBB">
            <w:pPr>
              <w:pStyle w:val="a6"/>
              <w:jc w:val="center"/>
              <w:rPr>
                <w:rFonts w:ascii="宋体" w:eastAsia="宋体" w:hAnsi="宋体" w:cs="宋体" w:hint="eastAsia"/>
                <w:kern w:val="2"/>
                <w:sz w:val="18"/>
                <w:szCs w:val="18"/>
              </w:rPr>
            </w:pPr>
          </w:p>
        </w:tc>
        <w:tc>
          <w:tcPr>
            <w:tcW w:w="1945" w:type="dxa"/>
            <w:vAlign w:val="center"/>
          </w:tcPr>
          <w:p w14:paraId="5940D835" w14:textId="77777777" w:rsidR="00BA1DBB" w:rsidRDefault="00000000">
            <w:pPr>
              <w:widowControl/>
              <w:jc w:val="center"/>
              <w:rPr>
                <w:rFonts w:hAnsi="宋体" w:cs="宋体" w:hint="eastAsia"/>
                <w:sz w:val="18"/>
                <w:szCs w:val="18"/>
              </w:rPr>
            </w:pPr>
            <w:r>
              <w:rPr>
                <w:rFonts w:hAnsi="宋体" w:cs="宋体" w:hint="eastAsia"/>
                <w:sz w:val="18"/>
                <w:szCs w:val="18"/>
              </w:rPr>
              <w:t>组件重构</w:t>
            </w:r>
          </w:p>
        </w:tc>
        <w:tc>
          <w:tcPr>
            <w:tcW w:w="5638" w:type="dxa"/>
            <w:vAlign w:val="center"/>
          </w:tcPr>
          <w:p w14:paraId="3CC642A1" w14:textId="77777777" w:rsidR="00BA1DBB" w:rsidRDefault="00000000">
            <w:pPr>
              <w:widowControl/>
              <w:rPr>
                <w:rFonts w:hAnsi="宋体" w:cs="宋体" w:hint="eastAsia"/>
                <w:sz w:val="18"/>
                <w:szCs w:val="18"/>
              </w:rPr>
            </w:pPr>
            <w:r>
              <w:rPr>
                <w:rFonts w:hAnsi="宋体" w:cs="宋体" w:hint="eastAsia"/>
                <w:sz w:val="18"/>
                <w:szCs w:val="18"/>
              </w:rPr>
              <w:t>组件无法</w:t>
            </w:r>
            <w:proofErr w:type="gramStart"/>
            <w:r>
              <w:rPr>
                <w:rFonts w:hAnsi="宋体" w:cs="宋体" w:hint="eastAsia"/>
                <w:sz w:val="18"/>
                <w:szCs w:val="18"/>
              </w:rPr>
              <w:t>在信创环境</w:t>
            </w:r>
            <w:proofErr w:type="gramEnd"/>
            <w:r>
              <w:rPr>
                <w:rFonts w:hAnsi="宋体" w:cs="宋体" w:hint="eastAsia"/>
                <w:sz w:val="18"/>
                <w:szCs w:val="18"/>
              </w:rPr>
              <w:t>中运行</w:t>
            </w:r>
          </w:p>
        </w:tc>
      </w:tr>
      <w:tr w:rsidR="00BA1DBB" w14:paraId="68BBF34B" w14:textId="77777777">
        <w:trPr>
          <w:jc w:val="center"/>
        </w:trPr>
        <w:tc>
          <w:tcPr>
            <w:tcW w:w="1119" w:type="dxa"/>
            <w:vMerge w:val="restart"/>
            <w:vAlign w:val="center"/>
          </w:tcPr>
          <w:p w14:paraId="5BFA849C" w14:textId="77777777" w:rsidR="00BA1DBB" w:rsidRDefault="00000000">
            <w:pPr>
              <w:widowControl/>
              <w:jc w:val="center"/>
              <w:rPr>
                <w:rFonts w:hAnsi="宋体" w:cs="宋体" w:hint="eastAsia"/>
                <w:sz w:val="18"/>
                <w:szCs w:val="18"/>
              </w:rPr>
            </w:pPr>
            <w:r>
              <w:rPr>
                <w:rFonts w:hAnsi="宋体" w:cs="宋体" w:hint="eastAsia"/>
                <w:sz w:val="18"/>
                <w:szCs w:val="18"/>
              </w:rPr>
              <w:t>迁移0.59-0.72</w:t>
            </w:r>
          </w:p>
        </w:tc>
        <w:tc>
          <w:tcPr>
            <w:tcW w:w="1945" w:type="dxa"/>
            <w:vAlign w:val="center"/>
          </w:tcPr>
          <w:p w14:paraId="34BE3CF9" w14:textId="77777777" w:rsidR="00BA1DBB" w:rsidRDefault="00000000">
            <w:pPr>
              <w:widowControl/>
              <w:jc w:val="center"/>
              <w:rPr>
                <w:rFonts w:hAnsi="宋体" w:cs="宋体" w:hint="eastAsia"/>
                <w:sz w:val="18"/>
                <w:szCs w:val="18"/>
              </w:rPr>
            </w:pPr>
            <w:r>
              <w:rPr>
                <w:rFonts w:hAnsi="宋体" w:cs="宋体" w:hint="eastAsia"/>
                <w:sz w:val="18"/>
                <w:szCs w:val="18"/>
              </w:rPr>
              <w:t>芯片适配</w:t>
            </w:r>
          </w:p>
        </w:tc>
        <w:tc>
          <w:tcPr>
            <w:tcW w:w="5638" w:type="dxa"/>
            <w:vAlign w:val="center"/>
          </w:tcPr>
          <w:p w14:paraId="0135F04E" w14:textId="77777777" w:rsidR="00BA1DBB" w:rsidRDefault="00000000">
            <w:pPr>
              <w:widowControl/>
              <w:rPr>
                <w:rFonts w:hAnsi="宋体" w:cs="宋体" w:hint="eastAsia"/>
                <w:sz w:val="18"/>
                <w:szCs w:val="18"/>
              </w:rPr>
            </w:pPr>
            <w:r>
              <w:rPr>
                <w:rFonts w:hAnsi="宋体" w:cs="宋体" w:hint="eastAsia"/>
                <w:sz w:val="18"/>
                <w:szCs w:val="18"/>
              </w:rPr>
              <w:t>与芯片相关的适配改造工作量（全量/大量/</w:t>
            </w:r>
            <w:proofErr w:type="gramStart"/>
            <w:r>
              <w:rPr>
                <w:rFonts w:hAnsi="宋体" w:cs="宋体" w:hint="eastAsia"/>
                <w:sz w:val="18"/>
                <w:szCs w:val="18"/>
              </w:rPr>
              <w:t>少量/</w:t>
            </w:r>
            <w:proofErr w:type="gramEnd"/>
            <w:r>
              <w:rPr>
                <w:rFonts w:hAnsi="宋体" w:cs="宋体" w:hint="eastAsia"/>
                <w:sz w:val="18"/>
                <w:szCs w:val="18"/>
              </w:rPr>
              <w:t>不涉及）</w:t>
            </w:r>
          </w:p>
        </w:tc>
      </w:tr>
      <w:tr w:rsidR="00BA1DBB" w14:paraId="2F43C6D5" w14:textId="77777777">
        <w:trPr>
          <w:jc w:val="center"/>
        </w:trPr>
        <w:tc>
          <w:tcPr>
            <w:tcW w:w="1119" w:type="dxa"/>
            <w:vMerge/>
            <w:vAlign w:val="center"/>
          </w:tcPr>
          <w:p w14:paraId="0D71665E" w14:textId="77777777" w:rsidR="00BA1DBB" w:rsidRDefault="00BA1DBB">
            <w:pPr>
              <w:pStyle w:val="a6"/>
              <w:jc w:val="center"/>
              <w:rPr>
                <w:rFonts w:ascii="宋体" w:eastAsia="宋体" w:hAnsi="宋体" w:cs="宋体" w:hint="eastAsia"/>
                <w:kern w:val="2"/>
                <w:sz w:val="18"/>
                <w:szCs w:val="18"/>
              </w:rPr>
            </w:pPr>
          </w:p>
        </w:tc>
        <w:tc>
          <w:tcPr>
            <w:tcW w:w="1945" w:type="dxa"/>
            <w:vAlign w:val="center"/>
          </w:tcPr>
          <w:p w14:paraId="5270E556"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服务器操作系统适配</w:t>
            </w:r>
          </w:p>
        </w:tc>
        <w:tc>
          <w:tcPr>
            <w:tcW w:w="5638" w:type="dxa"/>
            <w:vAlign w:val="center"/>
          </w:tcPr>
          <w:p w14:paraId="501AEF21"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与服务器操作系统相关的适配改造工作量（全量/大量/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07AC2459" w14:textId="77777777">
        <w:trPr>
          <w:jc w:val="center"/>
        </w:trPr>
        <w:tc>
          <w:tcPr>
            <w:tcW w:w="1119" w:type="dxa"/>
            <w:vMerge/>
            <w:vAlign w:val="center"/>
          </w:tcPr>
          <w:p w14:paraId="47379917" w14:textId="77777777" w:rsidR="00BA1DBB" w:rsidRDefault="00BA1DBB">
            <w:pPr>
              <w:pStyle w:val="a6"/>
              <w:jc w:val="center"/>
              <w:rPr>
                <w:rFonts w:ascii="宋体" w:eastAsia="宋体" w:hAnsi="宋体" w:cs="宋体" w:hint="eastAsia"/>
                <w:kern w:val="2"/>
                <w:sz w:val="18"/>
                <w:szCs w:val="18"/>
              </w:rPr>
            </w:pPr>
          </w:p>
        </w:tc>
        <w:tc>
          <w:tcPr>
            <w:tcW w:w="1945" w:type="dxa"/>
            <w:vAlign w:val="center"/>
          </w:tcPr>
          <w:p w14:paraId="5FE63338"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Web 中间件适配</w:t>
            </w:r>
          </w:p>
        </w:tc>
        <w:tc>
          <w:tcPr>
            <w:tcW w:w="5638" w:type="dxa"/>
            <w:vAlign w:val="center"/>
          </w:tcPr>
          <w:p w14:paraId="1515CF5D"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与Web 中间</w:t>
            </w:r>
            <w:proofErr w:type="gramStart"/>
            <w:r>
              <w:rPr>
                <w:rFonts w:ascii="宋体" w:eastAsia="宋体" w:hAnsi="宋体" w:cs="宋体" w:hint="eastAsia"/>
                <w:kern w:val="2"/>
                <w:sz w:val="18"/>
                <w:szCs w:val="18"/>
              </w:rPr>
              <w:t>件相关</w:t>
            </w:r>
            <w:proofErr w:type="gramEnd"/>
            <w:r>
              <w:rPr>
                <w:rFonts w:ascii="宋体" w:eastAsia="宋体" w:hAnsi="宋体" w:cs="宋体" w:hint="eastAsia"/>
                <w:kern w:val="2"/>
                <w:sz w:val="18"/>
                <w:szCs w:val="18"/>
              </w:rPr>
              <w:t>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1805E86C" w14:textId="77777777">
        <w:trPr>
          <w:jc w:val="center"/>
        </w:trPr>
        <w:tc>
          <w:tcPr>
            <w:tcW w:w="1119" w:type="dxa"/>
            <w:vMerge/>
            <w:vAlign w:val="center"/>
          </w:tcPr>
          <w:p w14:paraId="7D1A3F58" w14:textId="77777777" w:rsidR="00BA1DBB" w:rsidRDefault="00BA1DBB">
            <w:pPr>
              <w:pStyle w:val="a6"/>
              <w:jc w:val="center"/>
              <w:rPr>
                <w:rFonts w:ascii="宋体" w:eastAsia="宋体" w:hAnsi="宋体" w:cs="宋体" w:hint="eastAsia"/>
                <w:kern w:val="2"/>
                <w:sz w:val="18"/>
                <w:szCs w:val="18"/>
              </w:rPr>
            </w:pPr>
          </w:p>
        </w:tc>
        <w:tc>
          <w:tcPr>
            <w:tcW w:w="1945" w:type="dxa"/>
            <w:vAlign w:val="center"/>
          </w:tcPr>
          <w:p w14:paraId="4350A19F"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数据库适配</w:t>
            </w:r>
          </w:p>
        </w:tc>
        <w:tc>
          <w:tcPr>
            <w:tcW w:w="5638" w:type="dxa"/>
            <w:vAlign w:val="center"/>
          </w:tcPr>
          <w:p w14:paraId="3B04A5C0"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与数据库相关的适配改造工作量（全量/大量/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6B8E0E6C" w14:textId="77777777">
        <w:trPr>
          <w:jc w:val="center"/>
        </w:trPr>
        <w:tc>
          <w:tcPr>
            <w:tcW w:w="1119" w:type="dxa"/>
            <w:vMerge/>
            <w:vAlign w:val="center"/>
          </w:tcPr>
          <w:p w14:paraId="5B680A63" w14:textId="77777777" w:rsidR="00BA1DBB" w:rsidRDefault="00BA1DBB">
            <w:pPr>
              <w:pStyle w:val="a6"/>
              <w:jc w:val="center"/>
              <w:rPr>
                <w:rFonts w:ascii="宋体" w:eastAsia="宋体" w:hAnsi="宋体" w:cs="宋体" w:hint="eastAsia"/>
                <w:kern w:val="2"/>
                <w:sz w:val="18"/>
                <w:szCs w:val="18"/>
              </w:rPr>
            </w:pPr>
          </w:p>
        </w:tc>
        <w:tc>
          <w:tcPr>
            <w:tcW w:w="1945" w:type="dxa"/>
            <w:vAlign w:val="center"/>
          </w:tcPr>
          <w:p w14:paraId="0E390FD7"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终端适配</w:t>
            </w:r>
          </w:p>
        </w:tc>
        <w:tc>
          <w:tcPr>
            <w:tcW w:w="5638" w:type="dxa"/>
            <w:vAlign w:val="center"/>
          </w:tcPr>
          <w:p w14:paraId="71279460"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与终端相关的适配改造工作量（全量/大量/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39128401" w14:textId="77777777">
        <w:trPr>
          <w:jc w:val="center"/>
        </w:trPr>
        <w:tc>
          <w:tcPr>
            <w:tcW w:w="1119" w:type="dxa"/>
            <w:vMerge w:val="restart"/>
            <w:shd w:val="clear" w:color="auto" w:fill="auto"/>
            <w:vAlign w:val="center"/>
          </w:tcPr>
          <w:p w14:paraId="7F4304BC"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终端适配0.30-0.36</w:t>
            </w:r>
          </w:p>
        </w:tc>
        <w:tc>
          <w:tcPr>
            <w:tcW w:w="1945" w:type="dxa"/>
            <w:shd w:val="clear" w:color="auto" w:fill="auto"/>
            <w:vAlign w:val="center"/>
          </w:tcPr>
          <w:p w14:paraId="2E00238D"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客户端操作系统（浏览器）适配</w:t>
            </w:r>
          </w:p>
        </w:tc>
        <w:tc>
          <w:tcPr>
            <w:tcW w:w="5638" w:type="dxa"/>
            <w:shd w:val="clear" w:color="auto" w:fill="auto"/>
            <w:vAlign w:val="center"/>
          </w:tcPr>
          <w:p w14:paraId="01A6F96E"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与客户端操作系统（浏览器）相关的适配改造工作量（全量/大量/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6E1D90EA" w14:textId="77777777">
        <w:trPr>
          <w:jc w:val="center"/>
        </w:trPr>
        <w:tc>
          <w:tcPr>
            <w:tcW w:w="1119" w:type="dxa"/>
            <w:vMerge/>
            <w:shd w:val="clear" w:color="auto" w:fill="auto"/>
            <w:vAlign w:val="center"/>
          </w:tcPr>
          <w:p w14:paraId="5792FD71" w14:textId="77777777" w:rsidR="00BA1DBB" w:rsidRDefault="00BA1DBB">
            <w:pPr>
              <w:pStyle w:val="a6"/>
              <w:jc w:val="center"/>
              <w:rPr>
                <w:rFonts w:ascii="宋体" w:eastAsia="宋体" w:hAnsi="宋体" w:cs="宋体" w:hint="eastAsia"/>
                <w:kern w:val="2"/>
                <w:sz w:val="18"/>
                <w:szCs w:val="18"/>
              </w:rPr>
            </w:pPr>
          </w:p>
        </w:tc>
        <w:tc>
          <w:tcPr>
            <w:tcW w:w="1945" w:type="dxa"/>
            <w:shd w:val="clear" w:color="auto" w:fill="auto"/>
            <w:vAlign w:val="center"/>
          </w:tcPr>
          <w:p w14:paraId="68142A7C"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控件适配</w:t>
            </w:r>
          </w:p>
        </w:tc>
        <w:tc>
          <w:tcPr>
            <w:tcW w:w="5638" w:type="dxa"/>
            <w:shd w:val="clear" w:color="auto" w:fill="auto"/>
            <w:vAlign w:val="center"/>
          </w:tcPr>
          <w:p w14:paraId="1E860EF2"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与控件相关的适配改造工作量（全量/大量/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r w:rsidR="00BA1DBB" w14:paraId="10A63EB9" w14:textId="77777777">
        <w:trPr>
          <w:jc w:val="center"/>
        </w:trPr>
        <w:tc>
          <w:tcPr>
            <w:tcW w:w="1119" w:type="dxa"/>
            <w:vMerge/>
            <w:shd w:val="clear" w:color="auto" w:fill="auto"/>
            <w:vAlign w:val="center"/>
          </w:tcPr>
          <w:p w14:paraId="509E5B7E" w14:textId="77777777" w:rsidR="00BA1DBB" w:rsidRDefault="00BA1DBB">
            <w:pPr>
              <w:pStyle w:val="a6"/>
              <w:jc w:val="center"/>
              <w:rPr>
                <w:rFonts w:ascii="宋体" w:eastAsia="宋体" w:hAnsi="宋体" w:cs="宋体" w:hint="eastAsia"/>
                <w:kern w:val="2"/>
                <w:sz w:val="18"/>
                <w:szCs w:val="18"/>
              </w:rPr>
            </w:pPr>
          </w:p>
        </w:tc>
        <w:tc>
          <w:tcPr>
            <w:tcW w:w="1945" w:type="dxa"/>
            <w:shd w:val="clear" w:color="auto" w:fill="auto"/>
            <w:vAlign w:val="center"/>
          </w:tcPr>
          <w:p w14:paraId="410F33E9" w14:textId="77777777" w:rsidR="00BA1DBB" w:rsidRDefault="00000000">
            <w:pPr>
              <w:pStyle w:val="a6"/>
              <w:jc w:val="center"/>
              <w:rPr>
                <w:rFonts w:ascii="宋体" w:eastAsia="宋体" w:hAnsi="宋体" w:cs="宋体" w:hint="eastAsia"/>
                <w:kern w:val="2"/>
                <w:sz w:val="18"/>
                <w:szCs w:val="18"/>
              </w:rPr>
            </w:pPr>
            <w:r>
              <w:rPr>
                <w:rFonts w:ascii="宋体" w:eastAsia="宋体" w:hAnsi="宋体" w:cs="宋体" w:hint="eastAsia"/>
                <w:kern w:val="2"/>
                <w:sz w:val="18"/>
                <w:szCs w:val="18"/>
              </w:rPr>
              <w:t>外设适配</w:t>
            </w:r>
          </w:p>
        </w:tc>
        <w:tc>
          <w:tcPr>
            <w:tcW w:w="5638" w:type="dxa"/>
            <w:shd w:val="clear" w:color="auto" w:fill="auto"/>
            <w:vAlign w:val="center"/>
          </w:tcPr>
          <w:p w14:paraId="265616BE" w14:textId="77777777" w:rsidR="00BA1DBB" w:rsidRDefault="00000000">
            <w:pPr>
              <w:pStyle w:val="a6"/>
              <w:rPr>
                <w:rFonts w:ascii="宋体" w:eastAsia="宋体" w:hAnsi="宋体" w:cs="宋体" w:hint="eastAsia"/>
                <w:kern w:val="2"/>
                <w:sz w:val="18"/>
                <w:szCs w:val="18"/>
              </w:rPr>
            </w:pPr>
            <w:r>
              <w:rPr>
                <w:rFonts w:ascii="宋体" w:eastAsia="宋体" w:hAnsi="宋体" w:cs="宋体" w:hint="eastAsia"/>
                <w:kern w:val="2"/>
                <w:sz w:val="18"/>
                <w:szCs w:val="18"/>
              </w:rPr>
              <w:t>与外设相关的适配改造工作量（全量/大量/</w:t>
            </w:r>
            <w:proofErr w:type="gramStart"/>
            <w:r>
              <w:rPr>
                <w:rFonts w:ascii="宋体" w:eastAsia="宋体" w:hAnsi="宋体" w:cs="宋体" w:hint="eastAsia"/>
                <w:kern w:val="2"/>
                <w:sz w:val="18"/>
                <w:szCs w:val="18"/>
              </w:rPr>
              <w:t>少量/</w:t>
            </w:r>
            <w:proofErr w:type="gramEnd"/>
            <w:r>
              <w:rPr>
                <w:rFonts w:ascii="宋体" w:eastAsia="宋体" w:hAnsi="宋体" w:cs="宋体" w:hint="eastAsia"/>
                <w:kern w:val="2"/>
                <w:sz w:val="18"/>
                <w:szCs w:val="18"/>
              </w:rPr>
              <w:t>不涉及）</w:t>
            </w:r>
          </w:p>
        </w:tc>
      </w:tr>
    </w:tbl>
    <w:p w14:paraId="44250BDE" w14:textId="77777777" w:rsidR="00BA1DBB" w:rsidRDefault="00BA1DBB">
      <w:pPr>
        <w:spacing w:line="360" w:lineRule="auto"/>
        <w:ind w:firstLineChars="200" w:firstLine="420"/>
        <w:rPr>
          <w:rFonts w:ascii="宋体" w:hAnsi="宋体" w:cs="宋体" w:hint="eastAsia"/>
          <w:bCs/>
          <w:kern w:val="0"/>
        </w:rPr>
      </w:pPr>
    </w:p>
    <w:p w14:paraId="258823FF" w14:textId="77777777" w:rsidR="00BA1DBB" w:rsidRDefault="00000000">
      <w:pPr>
        <w:spacing w:line="360" w:lineRule="auto"/>
        <w:ind w:firstLineChars="200" w:firstLine="422"/>
        <w:rPr>
          <w:rFonts w:ascii="宋体" w:hAnsi="宋体" w:cs="宋体" w:hint="eastAsia"/>
          <w:b/>
          <w:bCs/>
          <w:kern w:val="0"/>
        </w:rPr>
      </w:pPr>
      <w:r>
        <w:rPr>
          <w:rFonts w:ascii="宋体" w:hAnsi="宋体" w:cs="宋体" w:hint="eastAsia"/>
          <w:b/>
          <w:bCs/>
          <w:kern w:val="0"/>
        </w:rPr>
        <w:t>附录C：描述了标准应用示例。</w:t>
      </w:r>
    </w:p>
    <w:p w14:paraId="18197E3E" w14:textId="77777777" w:rsidR="00BA1DBB" w:rsidRDefault="00000000">
      <w:pPr>
        <w:spacing w:line="360" w:lineRule="auto"/>
        <w:ind w:firstLineChars="200" w:firstLine="422"/>
        <w:rPr>
          <w:rFonts w:ascii="宋体" w:hAnsi="宋体" w:cs="宋体" w:hint="eastAsia"/>
          <w:kern w:val="0"/>
        </w:rPr>
      </w:pPr>
      <w:r>
        <w:rPr>
          <w:rFonts w:ascii="宋体" w:hAnsi="宋体" w:cs="宋体" w:hint="eastAsia"/>
          <w:b/>
          <w:bCs/>
          <w:kern w:val="0"/>
        </w:rPr>
        <w:t>参考文献：</w:t>
      </w:r>
      <w:r>
        <w:rPr>
          <w:rFonts w:ascii="宋体" w:hAnsi="宋体" w:cs="宋体" w:hint="eastAsia"/>
          <w:kern w:val="0"/>
        </w:rPr>
        <w:t xml:space="preserve"> 列出了标准主要参考文献。</w:t>
      </w:r>
    </w:p>
    <w:p w14:paraId="07037C87" w14:textId="77777777" w:rsidR="00BA1DBB" w:rsidRDefault="00000000">
      <w:pPr>
        <w:spacing w:line="360" w:lineRule="auto"/>
        <w:ind w:firstLineChars="200" w:firstLine="420"/>
        <w:rPr>
          <w:rFonts w:ascii="宋体" w:hAnsi="宋体" w:cs="宋体" w:hint="eastAsia"/>
          <w:kern w:val="0"/>
        </w:rPr>
      </w:pPr>
      <w:r>
        <w:rPr>
          <w:rFonts w:ascii="宋体" w:hAnsi="宋体" w:cs="宋体" w:hint="eastAsia"/>
          <w:kern w:val="0"/>
        </w:rPr>
        <w:t>本标准方法已在南京市数十个党政机关</w:t>
      </w:r>
      <w:proofErr w:type="gramStart"/>
      <w:r>
        <w:rPr>
          <w:rFonts w:ascii="宋体" w:hAnsi="宋体" w:cs="宋体" w:hint="eastAsia"/>
          <w:kern w:val="0"/>
        </w:rPr>
        <w:t>信创软件</w:t>
      </w:r>
      <w:proofErr w:type="gramEnd"/>
      <w:r>
        <w:rPr>
          <w:rFonts w:ascii="宋体" w:hAnsi="宋体" w:cs="宋体" w:hint="eastAsia"/>
          <w:kern w:val="0"/>
        </w:rPr>
        <w:t>适配项目中成功应用，已实践证明具有良好推广应用价值的经验做法，标准定义了</w:t>
      </w:r>
      <w:proofErr w:type="gramStart"/>
      <w:r>
        <w:rPr>
          <w:rFonts w:ascii="宋体" w:hAnsi="宋体" w:cs="宋体" w:hint="eastAsia"/>
          <w:kern w:val="0"/>
        </w:rPr>
        <w:t>信创软件</w:t>
      </w:r>
      <w:proofErr w:type="gramEnd"/>
      <w:r>
        <w:rPr>
          <w:rFonts w:ascii="宋体" w:hAnsi="宋体" w:cs="宋体" w:hint="eastAsia"/>
          <w:kern w:val="0"/>
        </w:rPr>
        <w:t>适配改造的三种类型，明确了</w:t>
      </w:r>
      <w:proofErr w:type="gramStart"/>
      <w:r>
        <w:rPr>
          <w:rFonts w:ascii="宋体" w:hAnsi="宋体" w:cs="宋体" w:hint="eastAsia"/>
          <w:kern w:val="0"/>
        </w:rPr>
        <w:t>信创软件</w:t>
      </w:r>
      <w:proofErr w:type="gramEnd"/>
      <w:r>
        <w:rPr>
          <w:rFonts w:ascii="宋体" w:hAnsi="宋体" w:cs="宋体" w:hint="eastAsia"/>
          <w:kern w:val="0"/>
        </w:rPr>
        <w:t>适配改造成本评估的流程，软件改造成本评估能力和效率均有大幅度提升。</w:t>
      </w:r>
    </w:p>
    <w:p w14:paraId="250CD53C" w14:textId="64C17E42" w:rsidR="00BA1DBB" w:rsidRDefault="00000000">
      <w:pPr>
        <w:rPr>
          <w:rFonts w:ascii="黑体" w:eastAsia="黑体" w:hAnsi="黑体" w:hint="eastAsia"/>
          <w:color w:val="000000" w:themeColor="text1"/>
          <w:sz w:val="32"/>
          <w:szCs w:val="32"/>
        </w:rPr>
      </w:pPr>
      <w:r>
        <w:rPr>
          <w:rFonts w:ascii="黑体" w:eastAsia="黑体" w:hAnsi="黑体"/>
          <w:color w:val="000000" w:themeColor="text1"/>
          <w:sz w:val="32"/>
          <w:szCs w:val="32"/>
        </w:rPr>
        <w:t>4.</w:t>
      </w:r>
      <w:r>
        <w:rPr>
          <w:rFonts w:ascii="黑体" w:eastAsia="黑体" w:hAnsi="黑体" w:hint="eastAsia"/>
          <w:color w:val="000000" w:themeColor="text1"/>
          <w:sz w:val="32"/>
          <w:szCs w:val="32"/>
        </w:rPr>
        <w:t>与相关法律法规和标准的关系</w:t>
      </w:r>
    </w:p>
    <w:p w14:paraId="785D27EC" w14:textId="77777777" w:rsidR="00BA1DBB" w:rsidRDefault="00000000">
      <w:pPr>
        <w:pStyle w:val="af1"/>
        <w:spacing w:line="360" w:lineRule="auto"/>
        <w:ind w:firstLine="420"/>
        <w:rPr>
          <w:rFonts w:hAnsi="宋体" w:hint="eastAsia"/>
        </w:rPr>
      </w:pPr>
      <w:r>
        <w:rPr>
          <w:rFonts w:hAnsi="宋体" w:hint="eastAsia"/>
        </w:rPr>
        <w:t>本规范是在遵照国家标准和行业标准的基础上，</w:t>
      </w:r>
      <w:proofErr w:type="gramStart"/>
      <w:r>
        <w:rPr>
          <w:rFonts w:hAnsi="宋体" w:hint="eastAsia"/>
        </w:rPr>
        <w:t>结合信创</w:t>
      </w:r>
      <w:proofErr w:type="gramEnd"/>
      <w:r>
        <w:rPr>
          <w:rFonts w:hAnsi="宋体" w:hint="eastAsia"/>
        </w:rPr>
        <w:t>适配改造实际需求，通过引用、继承、扩充及制定完成。迄今为止，尚无</w:t>
      </w:r>
      <w:proofErr w:type="gramStart"/>
      <w:r>
        <w:rPr>
          <w:rFonts w:hAnsi="宋体" w:hint="eastAsia"/>
        </w:rPr>
        <w:t>针对信创软件</w:t>
      </w:r>
      <w:proofErr w:type="gramEnd"/>
      <w:r>
        <w:rPr>
          <w:rFonts w:hAnsi="宋体" w:hint="eastAsia"/>
        </w:rPr>
        <w:t>适配改造成本评估的国家、行业、地方标准发布。</w:t>
      </w:r>
    </w:p>
    <w:p w14:paraId="28D193BA" w14:textId="77777777" w:rsidR="00BA1DBB" w:rsidRDefault="00000000">
      <w:pPr>
        <w:pStyle w:val="af1"/>
        <w:spacing w:line="360" w:lineRule="auto"/>
        <w:ind w:firstLine="420"/>
        <w:rPr>
          <w:rFonts w:hAnsi="宋体" w:hint="eastAsia"/>
        </w:rPr>
      </w:pPr>
      <w:r>
        <w:rPr>
          <w:rFonts w:hAnsi="宋体" w:hint="eastAsia"/>
        </w:rPr>
        <w:t>其中本规范中核心技术内容与国家、行业标准、江苏省地方标准的差异情况如下：</w:t>
      </w:r>
    </w:p>
    <w:p w14:paraId="0B1D1E51" w14:textId="77777777" w:rsidR="00BA1DBB" w:rsidRDefault="00000000">
      <w:pPr>
        <w:pStyle w:val="af1"/>
        <w:spacing w:line="360" w:lineRule="auto"/>
        <w:ind w:firstLine="420"/>
        <w:rPr>
          <w:rFonts w:hAnsi="宋体" w:hint="eastAsia"/>
        </w:rPr>
      </w:pPr>
      <w:r>
        <w:rPr>
          <w:rFonts w:hAnsi="宋体" w:hint="eastAsia"/>
        </w:rPr>
        <w:t>评估模型、工作量估算和成本估算基于</w:t>
      </w:r>
      <w:r>
        <w:rPr>
          <w:rFonts w:hAnsi="宋体"/>
        </w:rPr>
        <w:t>GB/T 36964-2018</w:t>
      </w:r>
      <w:r>
        <w:rPr>
          <w:rFonts w:hAnsi="宋体" w:hint="eastAsia"/>
        </w:rPr>
        <w:t xml:space="preserve">　《软件工程 软件开发成本度量规范》的内容进行了扩充。</w:t>
      </w:r>
    </w:p>
    <w:p w14:paraId="3C43EF61" w14:textId="77777777" w:rsidR="00BA1DBB" w:rsidRDefault="00000000">
      <w:pPr>
        <w:widowControl/>
        <w:autoSpaceDE w:val="0"/>
        <w:autoSpaceDN w:val="0"/>
        <w:spacing w:line="360" w:lineRule="auto"/>
        <w:ind w:firstLineChars="200" w:firstLine="420"/>
        <w:jc w:val="left"/>
        <w:rPr>
          <w:rFonts w:ascii="宋体" w:hAnsi="宋体" w:cs="宋体" w:hint="eastAsia"/>
          <w:color w:val="000000" w:themeColor="text1"/>
        </w:rPr>
      </w:pPr>
      <w:r>
        <w:rPr>
          <w:rFonts w:hAnsi="宋体" w:hint="eastAsia"/>
        </w:rPr>
        <w:t>此外，本规范扩充了评估原则、评估流程、评估材料归档、评估材料架构、评估报告架构内容和应用示例，便于评估方实际实施。</w:t>
      </w:r>
    </w:p>
    <w:p w14:paraId="1543200D" w14:textId="2483091A" w:rsidR="00BA1DBB" w:rsidRDefault="00000000">
      <w:pPr>
        <w:rPr>
          <w:rFonts w:ascii="黑体" w:eastAsia="黑体" w:hAnsi="黑体" w:hint="eastAsia"/>
          <w:color w:val="000000" w:themeColor="text1"/>
          <w:sz w:val="32"/>
          <w:szCs w:val="32"/>
        </w:rPr>
      </w:pPr>
      <w:r>
        <w:rPr>
          <w:rFonts w:ascii="黑体" w:eastAsia="黑体" w:hAnsi="黑体"/>
          <w:color w:val="000000" w:themeColor="text1"/>
          <w:sz w:val="32"/>
          <w:szCs w:val="32"/>
        </w:rPr>
        <w:t>5</w:t>
      </w:r>
      <w:r>
        <w:rPr>
          <w:rFonts w:ascii="黑体" w:eastAsia="黑体" w:hAnsi="黑体" w:hint="eastAsia"/>
          <w:color w:val="000000" w:themeColor="text1"/>
          <w:sz w:val="32"/>
          <w:szCs w:val="32"/>
        </w:rPr>
        <w:t>.</w:t>
      </w:r>
      <w:r w:rsidR="001310EF" w:rsidRPr="001310EF">
        <w:rPr>
          <w:rFonts w:ascii="黑体" w:eastAsia="黑体" w:hAnsi="黑体" w:hint="eastAsia"/>
          <w:color w:val="000000" w:themeColor="text1"/>
          <w:sz w:val="32"/>
          <w:szCs w:val="32"/>
        </w:rPr>
        <w:t xml:space="preserve"> </w:t>
      </w:r>
      <w:r w:rsidR="001310EF">
        <w:rPr>
          <w:rFonts w:ascii="黑体" w:eastAsia="黑体" w:hAnsi="黑体" w:hint="eastAsia"/>
          <w:color w:val="000000" w:themeColor="text1"/>
          <w:sz w:val="32"/>
          <w:szCs w:val="32"/>
        </w:rPr>
        <w:t>重大分歧意见的处理过程和依据</w:t>
      </w:r>
    </w:p>
    <w:p w14:paraId="4B3154F5" w14:textId="77777777" w:rsidR="00BA1DBB" w:rsidRDefault="00000000">
      <w:pPr>
        <w:rPr>
          <w:rFonts w:ascii="宋体" w:hAnsi="宋体" w:cs="宋体" w:hint="eastAsia"/>
        </w:rPr>
      </w:pPr>
      <w:r>
        <w:rPr>
          <w:rFonts w:ascii="宋体" w:hAnsi="宋体" w:cs="宋体" w:hint="eastAsia"/>
        </w:rPr>
        <w:t>暂无重大</w:t>
      </w:r>
      <w:proofErr w:type="gramStart"/>
      <w:r>
        <w:rPr>
          <w:rFonts w:ascii="宋体" w:hAnsi="宋体" w:cs="宋体" w:hint="eastAsia"/>
        </w:rPr>
        <w:t>分岐</w:t>
      </w:r>
      <w:proofErr w:type="gramEnd"/>
      <w:r>
        <w:rPr>
          <w:rFonts w:ascii="宋体" w:hAnsi="宋体" w:cs="宋体" w:hint="eastAsia"/>
        </w:rPr>
        <w:t>意见。</w:t>
      </w:r>
    </w:p>
    <w:p w14:paraId="15F81CCF" w14:textId="77777777" w:rsidR="00BA1DBB" w:rsidRDefault="00000000">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6.推广实施建议</w:t>
      </w:r>
    </w:p>
    <w:p w14:paraId="27F5CBB0" w14:textId="77777777" w:rsidR="00BA1DBB" w:rsidRDefault="00000000">
      <w:pPr>
        <w:pStyle w:val="a6"/>
        <w:spacing w:line="360" w:lineRule="auto"/>
        <w:ind w:firstLineChars="200" w:firstLine="420"/>
        <w:rPr>
          <w:rFonts w:ascii="宋体" w:eastAsia="宋体" w:hAnsi="宋体" w:hint="eastAsia"/>
          <w:sz w:val="21"/>
          <w:szCs w:val="21"/>
        </w:rPr>
      </w:pPr>
      <w:r>
        <w:rPr>
          <w:rFonts w:ascii="Times New Roman" w:eastAsia="宋体" w:hAnsi="宋体" w:hint="eastAsia"/>
          <w:kern w:val="2"/>
          <w:sz w:val="21"/>
          <w:szCs w:val="21"/>
        </w:rPr>
        <w:t>本文件发布后，由归口单位江苏省软件工程标准化技术委员会推进实施，依托</w:t>
      </w:r>
      <w:proofErr w:type="gramStart"/>
      <w:r>
        <w:rPr>
          <w:rFonts w:ascii="Times New Roman" w:eastAsia="宋体" w:hAnsi="宋体" w:hint="eastAsia"/>
          <w:kern w:val="2"/>
          <w:sz w:val="21"/>
          <w:szCs w:val="21"/>
        </w:rPr>
        <w:t>南京市信创适配</w:t>
      </w:r>
      <w:proofErr w:type="gramEnd"/>
      <w:r>
        <w:rPr>
          <w:rFonts w:ascii="Times New Roman" w:eastAsia="宋体" w:hAnsi="宋体" w:hint="eastAsia"/>
          <w:kern w:val="2"/>
          <w:sz w:val="21"/>
          <w:szCs w:val="21"/>
        </w:rPr>
        <w:t>保障中心和紫金</w:t>
      </w:r>
      <w:proofErr w:type="gramStart"/>
      <w:r>
        <w:rPr>
          <w:rFonts w:ascii="Times New Roman" w:eastAsia="宋体" w:hAnsi="宋体" w:hint="eastAsia"/>
          <w:kern w:val="2"/>
          <w:sz w:val="21"/>
          <w:szCs w:val="21"/>
        </w:rPr>
        <w:t>信创产业</w:t>
      </w:r>
      <w:proofErr w:type="gramEnd"/>
      <w:r>
        <w:rPr>
          <w:rFonts w:ascii="Times New Roman" w:eastAsia="宋体" w:hAnsi="宋体" w:hint="eastAsia"/>
          <w:kern w:val="2"/>
          <w:sz w:val="21"/>
          <w:szCs w:val="21"/>
        </w:rPr>
        <w:t>联盟在后续年度活动中推广宣贯，预期在全省各市政府部门以及相关软件企业，尤其是业</w:t>
      </w:r>
      <w:r>
        <w:rPr>
          <w:rFonts w:ascii="Times New Roman" w:eastAsia="宋体" w:hAnsi="宋体" w:hint="eastAsia"/>
          <w:kern w:val="2"/>
          <w:sz w:val="21"/>
          <w:szCs w:val="21"/>
        </w:rPr>
        <w:lastRenderedPageBreak/>
        <w:t>务内容</w:t>
      </w:r>
      <w:proofErr w:type="gramStart"/>
      <w:r>
        <w:rPr>
          <w:rFonts w:ascii="Times New Roman" w:eastAsia="宋体" w:hAnsi="宋体" w:hint="eastAsia"/>
          <w:kern w:val="2"/>
          <w:sz w:val="21"/>
          <w:szCs w:val="21"/>
        </w:rPr>
        <w:t>涉及信创</w:t>
      </w:r>
      <w:proofErr w:type="gramEnd"/>
      <w:r>
        <w:rPr>
          <w:rFonts w:ascii="Times New Roman" w:eastAsia="宋体" w:hAnsi="宋体" w:hint="eastAsia"/>
          <w:kern w:val="2"/>
          <w:sz w:val="21"/>
          <w:szCs w:val="21"/>
        </w:rPr>
        <w:t>软件开发和改造的单位推广、实</w:t>
      </w:r>
      <w:r>
        <w:rPr>
          <w:rFonts w:ascii="宋体" w:eastAsia="宋体" w:hAnsi="宋体" w:hint="eastAsia"/>
          <w:sz w:val="21"/>
          <w:szCs w:val="21"/>
        </w:rPr>
        <w:t>施。</w:t>
      </w:r>
    </w:p>
    <w:p w14:paraId="3507B683" w14:textId="77777777" w:rsidR="008B38DA" w:rsidRDefault="00000000" w:rsidP="008B38DA">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7</w:t>
      </w:r>
      <w:r>
        <w:rPr>
          <w:rFonts w:ascii="黑体" w:eastAsia="黑体" w:hAnsi="黑体"/>
          <w:color w:val="000000" w:themeColor="text1"/>
          <w:sz w:val="32"/>
          <w:szCs w:val="32"/>
        </w:rPr>
        <w:t>.</w:t>
      </w:r>
      <w:r w:rsidR="00EF6B11" w:rsidRPr="00EF6B11">
        <w:rPr>
          <w:rFonts w:ascii="黑体" w:eastAsia="黑体" w:hAnsi="黑体" w:hint="eastAsia"/>
          <w:color w:val="000000" w:themeColor="text1"/>
          <w:sz w:val="32"/>
          <w:szCs w:val="32"/>
        </w:rPr>
        <w:t xml:space="preserve"> </w:t>
      </w:r>
      <w:r w:rsidR="008B38DA">
        <w:rPr>
          <w:rFonts w:ascii="黑体" w:eastAsia="黑体" w:hAnsi="黑体" w:hint="eastAsia"/>
          <w:color w:val="000000" w:themeColor="text1"/>
          <w:sz w:val="32"/>
          <w:szCs w:val="32"/>
        </w:rPr>
        <w:t>参考文献</w:t>
      </w:r>
    </w:p>
    <w:p w14:paraId="03F19131"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w:t>
      </w:r>
      <w:r>
        <w:rPr>
          <w:rFonts w:ascii="宋体" w:eastAsia="宋体" w:hAnsi="宋体"/>
          <w:sz w:val="21"/>
          <w:szCs w:val="21"/>
        </w:rPr>
        <w:t>1]</w:t>
      </w:r>
      <w:r>
        <w:rPr>
          <w:rFonts w:ascii="宋体" w:eastAsia="宋体" w:hAnsi="宋体" w:hint="eastAsia"/>
          <w:sz w:val="21"/>
          <w:szCs w:val="21"/>
        </w:rPr>
        <w:t xml:space="preserve"> GB/T 42448  系统与软件工程  功能规模测量FiSMA1.1方法</w:t>
      </w:r>
    </w:p>
    <w:p w14:paraId="655BBC5C"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w:t>
      </w:r>
      <w:r>
        <w:rPr>
          <w:rFonts w:ascii="宋体" w:eastAsia="宋体" w:hAnsi="宋体"/>
          <w:sz w:val="21"/>
          <w:szCs w:val="21"/>
        </w:rPr>
        <w:t>2]</w:t>
      </w:r>
      <w:r>
        <w:rPr>
          <w:rFonts w:ascii="宋体" w:eastAsia="宋体" w:hAnsi="宋体" w:hint="eastAsia"/>
          <w:sz w:val="21"/>
          <w:szCs w:val="21"/>
        </w:rPr>
        <w:t xml:space="preserve"> GB/T 42449  系统与软件工程  功能规模测量IFPUG方法</w:t>
      </w:r>
    </w:p>
    <w:p w14:paraId="0B55F66C"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[3</w:t>
      </w:r>
      <w:r>
        <w:rPr>
          <w:rFonts w:ascii="宋体" w:eastAsia="宋体" w:hAnsi="宋体"/>
          <w:sz w:val="21"/>
          <w:szCs w:val="21"/>
        </w:rPr>
        <w:t>]</w:t>
      </w:r>
      <w:r>
        <w:rPr>
          <w:rFonts w:ascii="宋体" w:eastAsia="宋体" w:hAnsi="宋体" w:hint="eastAsia"/>
          <w:sz w:val="21"/>
          <w:szCs w:val="21"/>
        </w:rPr>
        <w:t xml:space="preserve"> GB/T 42452  系统与软件工程  功能规模测量COSMIC方法</w:t>
      </w:r>
    </w:p>
    <w:p w14:paraId="7BDB32B2"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[4</w:t>
      </w:r>
      <w:r>
        <w:rPr>
          <w:rFonts w:ascii="宋体" w:eastAsia="宋体" w:hAnsi="宋体"/>
          <w:sz w:val="21"/>
          <w:szCs w:val="21"/>
        </w:rPr>
        <w:t>]</w:t>
      </w:r>
      <w:r>
        <w:rPr>
          <w:rFonts w:ascii="宋体" w:eastAsia="宋体" w:hAnsi="宋体" w:hint="eastAsia"/>
          <w:sz w:val="21"/>
          <w:szCs w:val="21"/>
        </w:rPr>
        <w:t xml:space="preserve"> GB/T 42566  系统与软件工程  功能规模测量MK</w:t>
      </w:r>
      <w:proofErr w:type="gramStart"/>
      <w:r>
        <w:rPr>
          <w:rFonts w:ascii="宋体" w:eastAsia="宋体" w:hAnsi="宋体" w:hint="eastAsia"/>
          <w:sz w:val="21"/>
          <w:szCs w:val="21"/>
        </w:rPr>
        <w:t>Ⅱ功能点</w:t>
      </w:r>
      <w:proofErr w:type="gramEnd"/>
      <w:r>
        <w:rPr>
          <w:rFonts w:ascii="宋体" w:eastAsia="宋体" w:hAnsi="宋体" w:hint="eastAsia"/>
          <w:sz w:val="21"/>
          <w:szCs w:val="21"/>
        </w:rPr>
        <w:t>分析方法</w:t>
      </w:r>
    </w:p>
    <w:p w14:paraId="2334CFFA"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[5</w:t>
      </w:r>
      <w:r>
        <w:rPr>
          <w:rFonts w:ascii="宋体" w:eastAsia="宋体" w:hAnsi="宋体"/>
          <w:sz w:val="21"/>
          <w:szCs w:val="21"/>
        </w:rPr>
        <w:t>]</w:t>
      </w:r>
      <w:r>
        <w:rPr>
          <w:rFonts w:ascii="宋体" w:eastAsia="宋体" w:hAnsi="宋体" w:hint="eastAsia"/>
          <w:sz w:val="21"/>
          <w:szCs w:val="21"/>
        </w:rPr>
        <w:t xml:space="preserve"> GB/T 42588  系统与软件工程  功能规模测量NESMA方法 </w:t>
      </w:r>
    </w:p>
    <w:p w14:paraId="3C1B604B"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[6</w:t>
      </w:r>
      <w:r>
        <w:rPr>
          <w:rFonts w:ascii="宋体" w:eastAsia="宋体" w:hAnsi="宋体"/>
          <w:sz w:val="21"/>
          <w:szCs w:val="21"/>
        </w:rPr>
        <w:t>]</w:t>
      </w:r>
      <w:r>
        <w:rPr>
          <w:rFonts w:ascii="宋体" w:eastAsia="宋体" w:hAnsi="宋体" w:hint="eastAsia"/>
          <w:sz w:val="21"/>
          <w:szCs w:val="21"/>
        </w:rPr>
        <w:t xml:space="preserve"> GB/T 32911-2016 软件测试成本度量规范</w:t>
      </w:r>
    </w:p>
    <w:p w14:paraId="0149F91D"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[7</w:t>
      </w:r>
      <w:r>
        <w:rPr>
          <w:rFonts w:ascii="宋体" w:eastAsia="宋体" w:hAnsi="宋体"/>
          <w:sz w:val="21"/>
          <w:szCs w:val="21"/>
        </w:rPr>
        <w:t>]</w:t>
      </w:r>
      <w:r>
        <w:rPr>
          <w:rFonts w:ascii="宋体" w:eastAsia="宋体" w:hAnsi="宋体" w:hint="eastAsia"/>
          <w:sz w:val="21"/>
          <w:szCs w:val="21"/>
        </w:rPr>
        <w:t xml:space="preserve"> GB/T 51095-2015 建设工程造价咨询规范</w:t>
      </w:r>
    </w:p>
    <w:p w14:paraId="0DE6752D" w14:textId="77777777" w:rsidR="008B38DA" w:rsidRDefault="008B38DA" w:rsidP="008B38DA">
      <w:pPr>
        <w:pStyle w:val="a6"/>
        <w:spacing w:line="360" w:lineRule="auto"/>
        <w:rPr>
          <w:rFonts w:ascii="宋体" w:eastAsia="宋体" w:hAnsi="宋体" w:hint="eastAsia"/>
          <w:sz w:val="21"/>
          <w:szCs w:val="21"/>
        </w:rPr>
      </w:pPr>
      <w:r>
        <w:rPr>
          <w:rFonts w:ascii="宋体" w:eastAsia="宋体" w:hAnsi="宋体" w:hint="eastAsia"/>
          <w:sz w:val="21"/>
          <w:szCs w:val="21"/>
        </w:rPr>
        <w:t>[8</w:t>
      </w:r>
      <w:r>
        <w:rPr>
          <w:rFonts w:ascii="宋体" w:eastAsia="宋体" w:hAnsi="宋体"/>
          <w:sz w:val="21"/>
          <w:szCs w:val="21"/>
        </w:rPr>
        <w:t xml:space="preserve">] </w:t>
      </w:r>
      <w:r>
        <w:rPr>
          <w:rFonts w:ascii="宋体" w:eastAsia="宋体" w:hAnsi="宋体" w:hint="eastAsia"/>
          <w:sz w:val="21"/>
          <w:szCs w:val="21"/>
        </w:rPr>
        <w:t>工业和信息化部电子工业标准化研究院、北京软件造价评估技术创新联盟、北京软件和信息服务交易所，中国软件行业基准数据</w:t>
      </w:r>
    </w:p>
    <w:p w14:paraId="3E952AB9" w14:textId="2290D4CF" w:rsidR="00BA1DBB" w:rsidRDefault="008B38DA">
      <w:pPr>
        <w:rPr>
          <w:rFonts w:ascii="黑体" w:eastAsia="黑体" w:hAnsi="黑体" w:hint="eastAsia"/>
          <w:color w:val="000000" w:themeColor="text1"/>
          <w:sz w:val="32"/>
          <w:szCs w:val="32"/>
        </w:rPr>
      </w:pPr>
      <w:r>
        <w:rPr>
          <w:rFonts w:ascii="黑体" w:eastAsia="黑体" w:hAnsi="黑体" w:hint="eastAsia"/>
          <w:color w:val="000000" w:themeColor="text1"/>
          <w:sz w:val="32"/>
          <w:szCs w:val="32"/>
        </w:rPr>
        <w:t>8.</w:t>
      </w:r>
      <w:r w:rsidR="00EF6B11">
        <w:rPr>
          <w:rFonts w:ascii="黑体" w:eastAsia="黑体" w:hAnsi="黑体" w:hint="eastAsia"/>
          <w:color w:val="000000" w:themeColor="text1"/>
          <w:sz w:val="32"/>
          <w:szCs w:val="32"/>
        </w:rPr>
        <w:t>起草单位和起草人员信息及分工</w:t>
      </w:r>
    </w:p>
    <w:tbl>
      <w:tblPr>
        <w:tblStyle w:val="a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4868"/>
        <w:gridCol w:w="1774"/>
      </w:tblGrid>
      <w:tr w:rsidR="00EF6B11" w14:paraId="7539A8EE" w14:textId="77777777" w:rsidTr="00A440DE">
        <w:trPr>
          <w:trHeight w:val="552"/>
          <w:jc w:val="center"/>
        </w:trPr>
        <w:tc>
          <w:tcPr>
            <w:tcW w:w="1469" w:type="dxa"/>
            <w:vAlign w:val="center"/>
          </w:tcPr>
          <w:p w14:paraId="3C6A963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姓名</w:t>
            </w:r>
          </w:p>
        </w:tc>
        <w:tc>
          <w:tcPr>
            <w:tcW w:w="4868" w:type="dxa"/>
            <w:vAlign w:val="center"/>
          </w:tcPr>
          <w:p w14:paraId="60110728"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所在单位</w:t>
            </w:r>
          </w:p>
        </w:tc>
        <w:tc>
          <w:tcPr>
            <w:tcW w:w="1774" w:type="dxa"/>
            <w:vAlign w:val="center"/>
          </w:tcPr>
          <w:p w14:paraId="084C613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主要工作</w:t>
            </w:r>
          </w:p>
        </w:tc>
      </w:tr>
      <w:tr w:rsidR="00EF6B11" w14:paraId="1B0A23AB" w14:textId="77777777" w:rsidTr="00A440DE">
        <w:trPr>
          <w:jc w:val="center"/>
        </w:trPr>
        <w:tc>
          <w:tcPr>
            <w:tcW w:w="1469" w:type="dxa"/>
            <w:vAlign w:val="center"/>
          </w:tcPr>
          <w:p w14:paraId="4012B6A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景海波</w:t>
            </w:r>
          </w:p>
        </w:tc>
        <w:tc>
          <w:tcPr>
            <w:tcW w:w="4868" w:type="dxa"/>
            <w:vAlign w:val="center"/>
          </w:tcPr>
          <w:p w14:paraId="28F54E94"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w:t>
            </w:r>
            <w:proofErr w:type="gramStart"/>
            <w:r>
              <w:rPr>
                <w:rFonts w:ascii="宋体" w:eastAsia="宋体" w:hAnsi="宋体" w:cs="宋体" w:hint="eastAsia"/>
                <w:color w:val="000000" w:themeColor="text1"/>
                <w:kern w:val="2"/>
                <w:sz w:val="21"/>
                <w:szCs w:val="21"/>
              </w:rPr>
              <w:t>苏</w:t>
            </w:r>
            <w:proofErr w:type="gramEnd"/>
            <w:r>
              <w:rPr>
                <w:rFonts w:ascii="宋体" w:eastAsia="宋体" w:hAnsi="宋体" w:cs="宋体" w:hint="eastAsia"/>
                <w:color w:val="000000" w:themeColor="text1"/>
                <w:kern w:val="2"/>
                <w:sz w:val="21"/>
                <w:szCs w:val="21"/>
              </w:rPr>
              <w:t>测检测认证有限公司</w:t>
            </w:r>
          </w:p>
        </w:tc>
        <w:tc>
          <w:tcPr>
            <w:tcW w:w="1774" w:type="dxa"/>
            <w:vAlign w:val="center"/>
          </w:tcPr>
          <w:p w14:paraId="65D4428E"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项目协调、材料组织、标准编写、</w:t>
            </w:r>
            <w:r>
              <w:rPr>
                <w:rFonts w:ascii="宋体" w:eastAsia="宋体" w:hAnsi="宋体" w:cs="宋体"/>
                <w:color w:val="000000" w:themeColor="text1"/>
                <w:kern w:val="2"/>
                <w:sz w:val="21"/>
                <w:szCs w:val="21"/>
              </w:rPr>
              <w:t>技术内容应用</w:t>
            </w:r>
          </w:p>
        </w:tc>
      </w:tr>
      <w:tr w:rsidR="00EF6B11" w14:paraId="79DCF825" w14:textId="77777777" w:rsidTr="00A440DE">
        <w:trPr>
          <w:jc w:val="center"/>
        </w:trPr>
        <w:tc>
          <w:tcPr>
            <w:tcW w:w="1469" w:type="dxa"/>
            <w:vAlign w:val="center"/>
          </w:tcPr>
          <w:p w14:paraId="6F07280B"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朱嘉慧</w:t>
            </w:r>
          </w:p>
        </w:tc>
        <w:tc>
          <w:tcPr>
            <w:tcW w:w="4868" w:type="dxa"/>
            <w:vAlign w:val="center"/>
          </w:tcPr>
          <w:p w14:paraId="00980E6F"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w:t>
            </w:r>
            <w:proofErr w:type="gramStart"/>
            <w:r>
              <w:rPr>
                <w:rFonts w:ascii="宋体" w:eastAsia="宋体" w:hAnsi="宋体" w:cs="宋体" w:hint="eastAsia"/>
                <w:color w:val="000000" w:themeColor="text1"/>
                <w:kern w:val="2"/>
                <w:sz w:val="21"/>
                <w:szCs w:val="21"/>
              </w:rPr>
              <w:t>苏</w:t>
            </w:r>
            <w:proofErr w:type="gramEnd"/>
            <w:r>
              <w:rPr>
                <w:rFonts w:ascii="宋体" w:eastAsia="宋体" w:hAnsi="宋体" w:cs="宋体" w:hint="eastAsia"/>
                <w:color w:val="000000" w:themeColor="text1"/>
                <w:kern w:val="2"/>
                <w:sz w:val="21"/>
                <w:szCs w:val="21"/>
              </w:rPr>
              <w:t>测检测认证有限公司</w:t>
            </w:r>
          </w:p>
        </w:tc>
        <w:tc>
          <w:tcPr>
            <w:tcW w:w="1774" w:type="dxa"/>
            <w:vAlign w:val="center"/>
          </w:tcPr>
          <w:p w14:paraId="646E631B"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材料组织、标准编写、</w:t>
            </w:r>
            <w:r>
              <w:rPr>
                <w:rFonts w:ascii="宋体" w:eastAsia="宋体" w:hAnsi="宋体" w:cs="宋体"/>
                <w:color w:val="000000" w:themeColor="text1"/>
                <w:kern w:val="2"/>
                <w:sz w:val="21"/>
                <w:szCs w:val="21"/>
              </w:rPr>
              <w:t>技术内容应用</w:t>
            </w:r>
          </w:p>
        </w:tc>
      </w:tr>
      <w:tr w:rsidR="00EF6B11" w14:paraId="47056536" w14:textId="77777777" w:rsidTr="00A440DE">
        <w:trPr>
          <w:jc w:val="center"/>
        </w:trPr>
        <w:tc>
          <w:tcPr>
            <w:tcW w:w="1469" w:type="dxa"/>
            <w:shd w:val="clear" w:color="auto" w:fill="auto"/>
            <w:vAlign w:val="center"/>
          </w:tcPr>
          <w:p w14:paraId="2D2899FB"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李千目</w:t>
            </w:r>
          </w:p>
        </w:tc>
        <w:tc>
          <w:tcPr>
            <w:tcW w:w="4868" w:type="dxa"/>
            <w:shd w:val="clear" w:color="auto" w:fill="auto"/>
            <w:vAlign w:val="center"/>
          </w:tcPr>
          <w:p w14:paraId="09A7F37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南京理工大学</w:t>
            </w:r>
          </w:p>
        </w:tc>
        <w:tc>
          <w:tcPr>
            <w:tcW w:w="1774" w:type="dxa"/>
            <w:shd w:val="clear" w:color="auto" w:fill="auto"/>
            <w:vAlign w:val="center"/>
          </w:tcPr>
          <w:p w14:paraId="0B333E46"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47E8BF7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7BEEF682" w14:textId="77777777" w:rsidTr="00A440DE">
        <w:trPr>
          <w:jc w:val="center"/>
        </w:trPr>
        <w:tc>
          <w:tcPr>
            <w:tcW w:w="1469" w:type="dxa"/>
            <w:shd w:val="clear" w:color="auto" w:fill="auto"/>
            <w:vAlign w:val="center"/>
          </w:tcPr>
          <w:p w14:paraId="35089891"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金莹</w:t>
            </w:r>
          </w:p>
        </w:tc>
        <w:tc>
          <w:tcPr>
            <w:tcW w:w="4868" w:type="dxa"/>
            <w:shd w:val="clear" w:color="auto" w:fill="auto"/>
            <w:vAlign w:val="center"/>
          </w:tcPr>
          <w:p w14:paraId="25D1C540"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南京大学</w:t>
            </w:r>
          </w:p>
        </w:tc>
        <w:tc>
          <w:tcPr>
            <w:tcW w:w="1774" w:type="dxa"/>
            <w:shd w:val="clear" w:color="auto" w:fill="auto"/>
            <w:vAlign w:val="center"/>
          </w:tcPr>
          <w:p w14:paraId="7B88E22B"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4D59751F"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03DEFE7A" w14:textId="77777777" w:rsidTr="00A440DE">
        <w:trPr>
          <w:jc w:val="center"/>
        </w:trPr>
        <w:tc>
          <w:tcPr>
            <w:tcW w:w="1469" w:type="dxa"/>
            <w:vAlign w:val="center"/>
          </w:tcPr>
          <w:p w14:paraId="1973C7AC"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吴兰</w:t>
            </w:r>
          </w:p>
        </w:tc>
        <w:tc>
          <w:tcPr>
            <w:tcW w:w="4868" w:type="dxa"/>
            <w:vAlign w:val="center"/>
          </w:tcPr>
          <w:p w14:paraId="09BFE170"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江苏省电子信息产品质量监督检验研究院（江苏省信息安全测评中心）</w:t>
            </w:r>
          </w:p>
        </w:tc>
        <w:tc>
          <w:tcPr>
            <w:tcW w:w="1774" w:type="dxa"/>
            <w:vAlign w:val="center"/>
          </w:tcPr>
          <w:p w14:paraId="213831E6"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材料组织、标准编写</w:t>
            </w:r>
          </w:p>
        </w:tc>
      </w:tr>
      <w:tr w:rsidR="00EF6B11" w14:paraId="7E305EF6" w14:textId="77777777" w:rsidTr="00A440DE">
        <w:trPr>
          <w:jc w:val="center"/>
        </w:trPr>
        <w:tc>
          <w:tcPr>
            <w:tcW w:w="1469" w:type="dxa"/>
            <w:vAlign w:val="center"/>
          </w:tcPr>
          <w:p w14:paraId="1CD55175"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王蕊</w:t>
            </w:r>
          </w:p>
        </w:tc>
        <w:tc>
          <w:tcPr>
            <w:tcW w:w="4868" w:type="dxa"/>
            <w:vAlign w:val="center"/>
          </w:tcPr>
          <w:p w14:paraId="3EA2C5C1"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南京市产品质量监督检验院（南京市质量发展与先进技术应用研究院）</w:t>
            </w:r>
          </w:p>
        </w:tc>
        <w:tc>
          <w:tcPr>
            <w:tcW w:w="1774" w:type="dxa"/>
            <w:vAlign w:val="center"/>
          </w:tcPr>
          <w:p w14:paraId="0589453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材料组织、标准编写</w:t>
            </w:r>
          </w:p>
        </w:tc>
      </w:tr>
      <w:tr w:rsidR="00EF6B11" w14:paraId="7770E18A" w14:textId="77777777" w:rsidTr="00A440DE">
        <w:trPr>
          <w:jc w:val="center"/>
        </w:trPr>
        <w:tc>
          <w:tcPr>
            <w:tcW w:w="1469" w:type="dxa"/>
            <w:shd w:val="clear" w:color="auto" w:fill="auto"/>
            <w:vAlign w:val="center"/>
          </w:tcPr>
          <w:p w14:paraId="20B7EE5E"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洪浩、荣鼎慧</w:t>
            </w:r>
          </w:p>
        </w:tc>
        <w:tc>
          <w:tcPr>
            <w:tcW w:w="4868" w:type="dxa"/>
            <w:shd w:val="clear" w:color="auto" w:fill="auto"/>
            <w:vAlign w:val="center"/>
          </w:tcPr>
          <w:p w14:paraId="4B404E4F"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南京市市场监督管理局信息中心</w:t>
            </w:r>
          </w:p>
        </w:tc>
        <w:tc>
          <w:tcPr>
            <w:tcW w:w="1774" w:type="dxa"/>
            <w:shd w:val="clear" w:color="auto" w:fill="auto"/>
            <w:vAlign w:val="center"/>
          </w:tcPr>
          <w:p w14:paraId="7D09157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6088B411"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487901FA" w14:textId="77777777" w:rsidTr="00A440DE">
        <w:trPr>
          <w:jc w:val="center"/>
        </w:trPr>
        <w:tc>
          <w:tcPr>
            <w:tcW w:w="1469" w:type="dxa"/>
            <w:vAlign w:val="center"/>
          </w:tcPr>
          <w:p w14:paraId="40896484"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赵颖峰</w:t>
            </w:r>
          </w:p>
        </w:tc>
        <w:tc>
          <w:tcPr>
            <w:tcW w:w="4868" w:type="dxa"/>
            <w:vAlign w:val="center"/>
          </w:tcPr>
          <w:p w14:paraId="71E1FFAE"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南京市产品质量监督检验院（南京市质量发展与先进技术应用研究院）</w:t>
            </w:r>
          </w:p>
        </w:tc>
        <w:tc>
          <w:tcPr>
            <w:tcW w:w="1774" w:type="dxa"/>
            <w:vAlign w:val="center"/>
          </w:tcPr>
          <w:p w14:paraId="061AAD5A"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材料组织、标准编写</w:t>
            </w:r>
          </w:p>
        </w:tc>
      </w:tr>
      <w:tr w:rsidR="00EF6B11" w14:paraId="5D04BC32" w14:textId="77777777" w:rsidTr="00A440DE">
        <w:trPr>
          <w:jc w:val="center"/>
        </w:trPr>
        <w:tc>
          <w:tcPr>
            <w:tcW w:w="1469" w:type="dxa"/>
            <w:shd w:val="clear" w:color="auto" w:fill="auto"/>
            <w:vAlign w:val="center"/>
          </w:tcPr>
          <w:p w14:paraId="654DBB1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王坤</w:t>
            </w:r>
          </w:p>
        </w:tc>
        <w:tc>
          <w:tcPr>
            <w:tcW w:w="4868" w:type="dxa"/>
            <w:shd w:val="clear" w:color="auto" w:fill="auto"/>
            <w:vAlign w:val="center"/>
          </w:tcPr>
          <w:p w14:paraId="720E86EA"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江苏省电子信息产品质量监督检验研究院（江苏省信息安全测评中心）</w:t>
            </w:r>
          </w:p>
        </w:tc>
        <w:tc>
          <w:tcPr>
            <w:tcW w:w="1774" w:type="dxa"/>
            <w:shd w:val="clear" w:color="auto" w:fill="auto"/>
            <w:vAlign w:val="center"/>
          </w:tcPr>
          <w:p w14:paraId="325AB5FF"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材料组织、标准编写</w:t>
            </w:r>
          </w:p>
        </w:tc>
      </w:tr>
      <w:tr w:rsidR="00EF6B11" w14:paraId="0E214186" w14:textId="77777777" w:rsidTr="00A440DE">
        <w:trPr>
          <w:jc w:val="center"/>
        </w:trPr>
        <w:tc>
          <w:tcPr>
            <w:tcW w:w="1469" w:type="dxa"/>
            <w:vAlign w:val="center"/>
          </w:tcPr>
          <w:p w14:paraId="19B4ABB9"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力志、胡滨</w:t>
            </w:r>
          </w:p>
        </w:tc>
        <w:tc>
          <w:tcPr>
            <w:tcW w:w="4868" w:type="dxa"/>
            <w:vAlign w:val="center"/>
          </w:tcPr>
          <w:p w14:paraId="432C9EB7"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南京城市职业学院（南京开放大学）</w:t>
            </w:r>
          </w:p>
        </w:tc>
        <w:tc>
          <w:tcPr>
            <w:tcW w:w="1774" w:type="dxa"/>
            <w:vAlign w:val="center"/>
          </w:tcPr>
          <w:p w14:paraId="21D1A966"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035C7C8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2FF02601" w14:textId="77777777" w:rsidTr="00A440DE">
        <w:trPr>
          <w:jc w:val="center"/>
        </w:trPr>
        <w:tc>
          <w:tcPr>
            <w:tcW w:w="1469" w:type="dxa"/>
            <w:shd w:val="clear" w:color="auto" w:fill="auto"/>
            <w:vAlign w:val="center"/>
          </w:tcPr>
          <w:p w14:paraId="2CDB714C"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lastRenderedPageBreak/>
              <w:t>顾欢欢</w:t>
            </w:r>
          </w:p>
        </w:tc>
        <w:tc>
          <w:tcPr>
            <w:tcW w:w="4868" w:type="dxa"/>
            <w:shd w:val="clear" w:color="auto" w:fill="auto"/>
            <w:vAlign w:val="center"/>
          </w:tcPr>
          <w:p w14:paraId="79962C40"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南京中新赛克科技有限责任公司</w:t>
            </w:r>
          </w:p>
        </w:tc>
        <w:tc>
          <w:tcPr>
            <w:tcW w:w="1774" w:type="dxa"/>
            <w:shd w:val="clear" w:color="auto" w:fill="auto"/>
            <w:vAlign w:val="center"/>
          </w:tcPr>
          <w:p w14:paraId="112C839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73C0364D"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31744D1E" w14:textId="77777777" w:rsidTr="00A440DE">
        <w:trPr>
          <w:jc w:val="center"/>
        </w:trPr>
        <w:tc>
          <w:tcPr>
            <w:tcW w:w="1469" w:type="dxa"/>
            <w:vAlign w:val="center"/>
          </w:tcPr>
          <w:p w14:paraId="2AEEBBEC"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宗海、陈庆</w:t>
            </w:r>
          </w:p>
        </w:tc>
        <w:tc>
          <w:tcPr>
            <w:tcW w:w="4868" w:type="dxa"/>
            <w:vAlign w:val="center"/>
          </w:tcPr>
          <w:p w14:paraId="23AC121F"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南京公路发展（集团）有限公司</w:t>
            </w:r>
          </w:p>
        </w:tc>
        <w:tc>
          <w:tcPr>
            <w:tcW w:w="1774" w:type="dxa"/>
            <w:vAlign w:val="center"/>
          </w:tcPr>
          <w:p w14:paraId="1B3FEA6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7E0F712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5F85D76F" w14:textId="77777777" w:rsidTr="00A440DE">
        <w:trPr>
          <w:jc w:val="center"/>
        </w:trPr>
        <w:tc>
          <w:tcPr>
            <w:tcW w:w="1469" w:type="dxa"/>
            <w:vAlign w:val="center"/>
          </w:tcPr>
          <w:p w14:paraId="55BF460C"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唐雯、王晓</w:t>
            </w:r>
          </w:p>
        </w:tc>
        <w:tc>
          <w:tcPr>
            <w:tcW w:w="4868" w:type="dxa"/>
            <w:vAlign w:val="center"/>
          </w:tcPr>
          <w:p w14:paraId="25EF258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南京市产品质量监督检验院（南京市质量发展与先进技术应用研究院）</w:t>
            </w:r>
          </w:p>
        </w:tc>
        <w:tc>
          <w:tcPr>
            <w:tcW w:w="1774" w:type="dxa"/>
            <w:vAlign w:val="center"/>
          </w:tcPr>
          <w:p w14:paraId="627EBC5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330B9CA9"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30FFDBCC" w14:textId="77777777" w:rsidTr="00A440DE">
        <w:trPr>
          <w:jc w:val="center"/>
        </w:trPr>
        <w:tc>
          <w:tcPr>
            <w:tcW w:w="1469" w:type="dxa"/>
            <w:vAlign w:val="center"/>
          </w:tcPr>
          <w:p w14:paraId="2CA6A793"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王定军、费春勇</w:t>
            </w:r>
          </w:p>
        </w:tc>
        <w:tc>
          <w:tcPr>
            <w:tcW w:w="4868" w:type="dxa"/>
            <w:vAlign w:val="center"/>
          </w:tcPr>
          <w:p w14:paraId="10777B9C"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中博信息技术研究院有限公司</w:t>
            </w:r>
          </w:p>
        </w:tc>
        <w:tc>
          <w:tcPr>
            <w:tcW w:w="1774" w:type="dxa"/>
            <w:vAlign w:val="center"/>
          </w:tcPr>
          <w:p w14:paraId="52CDD4E8"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3D6D9BD4"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4A8D0073" w14:textId="77777777" w:rsidTr="00A440DE">
        <w:trPr>
          <w:jc w:val="center"/>
        </w:trPr>
        <w:tc>
          <w:tcPr>
            <w:tcW w:w="1469" w:type="dxa"/>
            <w:vAlign w:val="center"/>
          </w:tcPr>
          <w:p w14:paraId="629FFB65"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罗昌焕、周翔</w:t>
            </w:r>
          </w:p>
        </w:tc>
        <w:tc>
          <w:tcPr>
            <w:tcW w:w="4868" w:type="dxa"/>
            <w:vAlign w:val="center"/>
          </w:tcPr>
          <w:p w14:paraId="2E7C4D2D"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江苏移动信息系统集成有限公司</w:t>
            </w:r>
          </w:p>
        </w:tc>
        <w:tc>
          <w:tcPr>
            <w:tcW w:w="1774" w:type="dxa"/>
            <w:vAlign w:val="center"/>
          </w:tcPr>
          <w:p w14:paraId="71A97802"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技术内容应用及</w:t>
            </w:r>
          </w:p>
          <w:p w14:paraId="0D6DDB91"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color w:val="000000" w:themeColor="text1"/>
                <w:kern w:val="2"/>
                <w:sz w:val="21"/>
                <w:szCs w:val="21"/>
              </w:rPr>
              <w:t>技术指导</w:t>
            </w:r>
          </w:p>
        </w:tc>
      </w:tr>
      <w:tr w:rsidR="00EF6B11" w14:paraId="3B4EB0C6" w14:textId="77777777" w:rsidTr="00A440DE">
        <w:trPr>
          <w:jc w:val="center"/>
        </w:trPr>
        <w:tc>
          <w:tcPr>
            <w:tcW w:w="1469" w:type="dxa"/>
            <w:vAlign w:val="center"/>
          </w:tcPr>
          <w:p w14:paraId="1E570D27"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吕磊、陈鑫、蔡勐</w:t>
            </w:r>
          </w:p>
        </w:tc>
        <w:tc>
          <w:tcPr>
            <w:tcW w:w="4868" w:type="dxa"/>
            <w:vAlign w:val="center"/>
          </w:tcPr>
          <w:p w14:paraId="0CA04EB0"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江苏</w:t>
            </w:r>
            <w:proofErr w:type="gramStart"/>
            <w:r>
              <w:rPr>
                <w:rFonts w:ascii="宋体" w:eastAsia="宋体" w:hAnsi="宋体" w:cs="宋体" w:hint="eastAsia"/>
                <w:color w:val="000000" w:themeColor="text1"/>
                <w:kern w:val="2"/>
                <w:sz w:val="21"/>
                <w:szCs w:val="21"/>
              </w:rPr>
              <w:t>苏</w:t>
            </w:r>
            <w:proofErr w:type="gramEnd"/>
            <w:r>
              <w:rPr>
                <w:rFonts w:ascii="宋体" w:eastAsia="宋体" w:hAnsi="宋体" w:cs="宋体" w:hint="eastAsia"/>
                <w:color w:val="000000" w:themeColor="text1"/>
                <w:kern w:val="2"/>
                <w:sz w:val="21"/>
                <w:szCs w:val="21"/>
              </w:rPr>
              <w:t>测检测认证有限公司</w:t>
            </w:r>
          </w:p>
        </w:tc>
        <w:tc>
          <w:tcPr>
            <w:tcW w:w="1774" w:type="dxa"/>
            <w:vAlign w:val="center"/>
          </w:tcPr>
          <w:p w14:paraId="7CF76E48" w14:textId="77777777" w:rsidR="00EF6B11" w:rsidRDefault="00EF6B11" w:rsidP="00A440DE">
            <w:pPr>
              <w:pStyle w:val="a6"/>
              <w:jc w:val="center"/>
              <w:rPr>
                <w:rFonts w:ascii="宋体" w:eastAsia="宋体" w:hAnsi="宋体" w:cs="宋体" w:hint="eastAsia"/>
                <w:color w:val="000000" w:themeColor="text1"/>
                <w:kern w:val="2"/>
                <w:sz w:val="21"/>
                <w:szCs w:val="21"/>
              </w:rPr>
            </w:pPr>
            <w:r>
              <w:rPr>
                <w:rFonts w:ascii="宋体" w:eastAsia="宋体" w:hAnsi="宋体" w:cs="宋体" w:hint="eastAsia"/>
                <w:color w:val="000000" w:themeColor="text1"/>
                <w:kern w:val="2"/>
                <w:sz w:val="21"/>
                <w:szCs w:val="21"/>
              </w:rPr>
              <w:t>材料组织</w:t>
            </w:r>
          </w:p>
        </w:tc>
      </w:tr>
    </w:tbl>
    <w:p w14:paraId="6746FC62" w14:textId="77777777" w:rsidR="00BA1DBB" w:rsidRDefault="00BA1DBB">
      <w:pPr>
        <w:rPr>
          <w:rFonts w:ascii="宋体" w:hAnsi="宋体" w:cs="宋体" w:hint="eastAsia"/>
          <w:color w:val="000000" w:themeColor="text1"/>
        </w:rPr>
      </w:pPr>
    </w:p>
    <w:sectPr w:rsidR="00BA1DBB">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4FABC" w14:textId="77777777" w:rsidR="00F00AAE" w:rsidRDefault="00F00AAE">
      <w:r>
        <w:separator/>
      </w:r>
    </w:p>
  </w:endnote>
  <w:endnote w:type="continuationSeparator" w:id="0">
    <w:p w14:paraId="4E8A621B" w14:textId="77777777" w:rsidR="00F00AAE" w:rsidRDefault="00F00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 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402CF" w14:textId="77777777" w:rsidR="00BA1DBB" w:rsidRDefault="00000000">
    <w:pPr>
      <w:pStyle w:val="a9"/>
      <w:jc w:val="right"/>
    </w:pPr>
    <w:r>
      <w:fldChar w:fldCharType="begin"/>
    </w:r>
    <w:r>
      <w:instrText xml:space="preserve"> PAGE   \* MERGEFORMAT </w:instrText>
    </w:r>
    <w:r>
      <w:fldChar w:fldCharType="separate"/>
    </w:r>
    <w:r>
      <w:rPr>
        <w:lang w:val="zh-CN"/>
      </w:rPr>
      <w:t>1</w:t>
    </w:r>
    <w:r>
      <w:fldChar w:fldCharType="end"/>
    </w:r>
  </w:p>
  <w:p w14:paraId="1C0C99A4" w14:textId="77777777" w:rsidR="00BA1DBB" w:rsidRDefault="00BA1DB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E647F" w14:textId="77777777" w:rsidR="00F00AAE" w:rsidRDefault="00F00AAE">
      <w:r>
        <w:separator/>
      </w:r>
    </w:p>
  </w:footnote>
  <w:footnote w:type="continuationSeparator" w:id="0">
    <w:p w14:paraId="08C4F449" w14:textId="77777777" w:rsidR="00F00AAE" w:rsidRDefault="00F00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90952" w14:textId="77777777" w:rsidR="00BA1DBB" w:rsidRDefault="00BA1DBB">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C358513"/>
    <w:multiLevelType w:val="multilevel"/>
    <w:tmpl w:val="EC358513"/>
    <w:lvl w:ilvl="0">
      <w:start w:val="1"/>
      <w:numFmt w:val="decimal"/>
      <w:lvlText w:val="%1)"/>
      <w:lvlJc w:val="left"/>
      <w:pPr>
        <w:ind w:left="840" w:hanging="420"/>
      </w:pPr>
      <w:rPr>
        <w:rFonts w:ascii="黑体" w:eastAsia="黑体" w:hAnsi="黑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color w:val="auto"/>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26DA338F"/>
    <w:multiLevelType w:val="multilevel"/>
    <w:tmpl w:val="26DA338F"/>
    <w:lvl w:ilvl="0">
      <w:start w:val="1"/>
      <w:numFmt w:val="decimal"/>
      <w:lvlText w:val="%1)"/>
      <w:lvlJc w:val="left"/>
      <w:pPr>
        <w:ind w:left="840" w:hanging="420"/>
      </w:pPr>
      <w:rPr>
        <w:rFonts w:ascii="黑体" w:eastAsia="黑体" w:hAnsi="黑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567B053D"/>
    <w:multiLevelType w:val="multilevel"/>
    <w:tmpl w:val="567B053D"/>
    <w:lvl w:ilvl="0">
      <w:start w:val="1"/>
      <w:numFmt w:val="decimal"/>
      <w:lvlText w:val="%1)"/>
      <w:lvlJc w:val="left"/>
      <w:pPr>
        <w:ind w:left="840" w:hanging="420"/>
      </w:pPr>
      <w:rPr>
        <w:rFonts w:ascii="黑体" w:eastAsia="黑体" w:hAnsi="黑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214657023">
    <w:abstractNumId w:val="1"/>
  </w:num>
  <w:num w:numId="2" w16cid:durableId="1494178488">
    <w:abstractNumId w:val="3"/>
  </w:num>
  <w:num w:numId="3" w16cid:durableId="1220173492">
    <w:abstractNumId w:val="2"/>
  </w:num>
  <w:num w:numId="4" w16cid:durableId="6641686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xMzM2YjBjMTkzZGQ4ODdlNWEwN2U3OTcwMTFkZGUifQ=="/>
  </w:docVars>
  <w:rsids>
    <w:rsidRoot w:val="46815CEE"/>
    <w:rsid w:val="000069E9"/>
    <w:rsid w:val="00007061"/>
    <w:rsid w:val="00025476"/>
    <w:rsid w:val="00035528"/>
    <w:rsid w:val="00037815"/>
    <w:rsid w:val="00055E91"/>
    <w:rsid w:val="00064D8F"/>
    <w:rsid w:val="00064DD8"/>
    <w:rsid w:val="00066DC0"/>
    <w:rsid w:val="0007149A"/>
    <w:rsid w:val="000717AD"/>
    <w:rsid w:val="00083C05"/>
    <w:rsid w:val="00091962"/>
    <w:rsid w:val="000A5047"/>
    <w:rsid w:val="000B1CE7"/>
    <w:rsid w:val="000C4E4A"/>
    <w:rsid w:val="000C6C37"/>
    <w:rsid w:val="000D0165"/>
    <w:rsid w:val="000F53BA"/>
    <w:rsid w:val="00112254"/>
    <w:rsid w:val="001310EF"/>
    <w:rsid w:val="0013430D"/>
    <w:rsid w:val="001344C8"/>
    <w:rsid w:val="00135218"/>
    <w:rsid w:val="001402FE"/>
    <w:rsid w:val="0016774F"/>
    <w:rsid w:val="00172AF2"/>
    <w:rsid w:val="00180FFF"/>
    <w:rsid w:val="0019367E"/>
    <w:rsid w:val="001A11FA"/>
    <w:rsid w:val="001A6359"/>
    <w:rsid w:val="001B0E5D"/>
    <w:rsid w:val="001B0F96"/>
    <w:rsid w:val="001B63B9"/>
    <w:rsid w:val="001C4D3B"/>
    <w:rsid w:val="001C58F0"/>
    <w:rsid w:val="001D15FD"/>
    <w:rsid w:val="001D3D73"/>
    <w:rsid w:val="001D66C2"/>
    <w:rsid w:val="00204C51"/>
    <w:rsid w:val="00214E23"/>
    <w:rsid w:val="00225714"/>
    <w:rsid w:val="002364B6"/>
    <w:rsid w:val="00246350"/>
    <w:rsid w:val="0026308C"/>
    <w:rsid w:val="0026624B"/>
    <w:rsid w:val="00284CD9"/>
    <w:rsid w:val="002A2F62"/>
    <w:rsid w:val="002A7C6F"/>
    <w:rsid w:val="002B02F6"/>
    <w:rsid w:val="002B270C"/>
    <w:rsid w:val="002C4BBD"/>
    <w:rsid w:val="002D52DC"/>
    <w:rsid w:val="002F01B6"/>
    <w:rsid w:val="002F168A"/>
    <w:rsid w:val="002F5A31"/>
    <w:rsid w:val="002F7D21"/>
    <w:rsid w:val="0030306E"/>
    <w:rsid w:val="00304FC2"/>
    <w:rsid w:val="00306FF1"/>
    <w:rsid w:val="003143EF"/>
    <w:rsid w:val="003232AE"/>
    <w:rsid w:val="003255B2"/>
    <w:rsid w:val="00326C3F"/>
    <w:rsid w:val="003356B9"/>
    <w:rsid w:val="00336A2E"/>
    <w:rsid w:val="00347D83"/>
    <w:rsid w:val="00353F36"/>
    <w:rsid w:val="00361059"/>
    <w:rsid w:val="00363EC5"/>
    <w:rsid w:val="00376A65"/>
    <w:rsid w:val="00391AD2"/>
    <w:rsid w:val="00394757"/>
    <w:rsid w:val="003A5A78"/>
    <w:rsid w:val="003B744A"/>
    <w:rsid w:val="003C0F74"/>
    <w:rsid w:val="003C137B"/>
    <w:rsid w:val="003C5852"/>
    <w:rsid w:val="003C5C50"/>
    <w:rsid w:val="003D0A3B"/>
    <w:rsid w:val="003D7595"/>
    <w:rsid w:val="003E2BA8"/>
    <w:rsid w:val="003F4D8D"/>
    <w:rsid w:val="004150F0"/>
    <w:rsid w:val="004217ED"/>
    <w:rsid w:val="004318FE"/>
    <w:rsid w:val="00432A73"/>
    <w:rsid w:val="004374FD"/>
    <w:rsid w:val="0044032E"/>
    <w:rsid w:val="00451189"/>
    <w:rsid w:val="00451B20"/>
    <w:rsid w:val="00461F80"/>
    <w:rsid w:val="00464EE6"/>
    <w:rsid w:val="004677F5"/>
    <w:rsid w:val="00485695"/>
    <w:rsid w:val="00487B5C"/>
    <w:rsid w:val="004A3F6A"/>
    <w:rsid w:val="004A4805"/>
    <w:rsid w:val="004A6FC5"/>
    <w:rsid w:val="004B2B89"/>
    <w:rsid w:val="004C544C"/>
    <w:rsid w:val="004D1D73"/>
    <w:rsid w:val="004E17E6"/>
    <w:rsid w:val="004E443B"/>
    <w:rsid w:val="004F1011"/>
    <w:rsid w:val="004F28F9"/>
    <w:rsid w:val="004F2D86"/>
    <w:rsid w:val="004F3EF2"/>
    <w:rsid w:val="004F7B35"/>
    <w:rsid w:val="005049BA"/>
    <w:rsid w:val="0050546D"/>
    <w:rsid w:val="005063DE"/>
    <w:rsid w:val="00511BB3"/>
    <w:rsid w:val="00515079"/>
    <w:rsid w:val="00516F5A"/>
    <w:rsid w:val="00523731"/>
    <w:rsid w:val="005264F6"/>
    <w:rsid w:val="005450CF"/>
    <w:rsid w:val="0055675C"/>
    <w:rsid w:val="00557213"/>
    <w:rsid w:val="00561AB4"/>
    <w:rsid w:val="005620FA"/>
    <w:rsid w:val="0056518F"/>
    <w:rsid w:val="0056665B"/>
    <w:rsid w:val="00584CA4"/>
    <w:rsid w:val="00592F1F"/>
    <w:rsid w:val="005B3317"/>
    <w:rsid w:val="005C138F"/>
    <w:rsid w:val="005E0E0F"/>
    <w:rsid w:val="005E72E2"/>
    <w:rsid w:val="005F1DEB"/>
    <w:rsid w:val="005F452D"/>
    <w:rsid w:val="00600201"/>
    <w:rsid w:val="006429C3"/>
    <w:rsid w:val="00650AE0"/>
    <w:rsid w:val="00660AD5"/>
    <w:rsid w:val="00663D6A"/>
    <w:rsid w:val="00666C60"/>
    <w:rsid w:val="006677A5"/>
    <w:rsid w:val="006737E7"/>
    <w:rsid w:val="006B1B74"/>
    <w:rsid w:val="006B4A51"/>
    <w:rsid w:val="006B4C50"/>
    <w:rsid w:val="006C7862"/>
    <w:rsid w:val="006D49A9"/>
    <w:rsid w:val="006D7C35"/>
    <w:rsid w:val="006E260D"/>
    <w:rsid w:val="00715AEF"/>
    <w:rsid w:val="007301EF"/>
    <w:rsid w:val="00734AAE"/>
    <w:rsid w:val="00740BFF"/>
    <w:rsid w:val="00740F86"/>
    <w:rsid w:val="007465D9"/>
    <w:rsid w:val="00747461"/>
    <w:rsid w:val="00750EF4"/>
    <w:rsid w:val="00770E56"/>
    <w:rsid w:val="00772A28"/>
    <w:rsid w:val="00772B27"/>
    <w:rsid w:val="00773400"/>
    <w:rsid w:val="00775254"/>
    <w:rsid w:val="007760F6"/>
    <w:rsid w:val="00776331"/>
    <w:rsid w:val="00783436"/>
    <w:rsid w:val="0078454E"/>
    <w:rsid w:val="00787C49"/>
    <w:rsid w:val="007913CA"/>
    <w:rsid w:val="0079442C"/>
    <w:rsid w:val="007944AE"/>
    <w:rsid w:val="0079714B"/>
    <w:rsid w:val="0079737C"/>
    <w:rsid w:val="00797C9E"/>
    <w:rsid w:val="007A7012"/>
    <w:rsid w:val="007A7A9F"/>
    <w:rsid w:val="007B2ED6"/>
    <w:rsid w:val="007C5DC9"/>
    <w:rsid w:val="007C71EE"/>
    <w:rsid w:val="007D7A15"/>
    <w:rsid w:val="007E2693"/>
    <w:rsid w:val="007E42E2"/>
    <w:rsid w:val="007F3A44"/>
    <w:rsid w:val="007F3AE5"/>
    <w:rsid w:val="007F5A5C"/>
    <w:rsid w:val="008015F1"/>
    <w:rsid w:val="00810850"/>
    <w:rsid w:val="008137DF"/>
    <w:rsid w:val="0082671E"/>
    <w:rsid w:val="00827B70"/>
    <w:rsid w:val="008316EB"/>
    <w:rsid w:val="0084163A"/>
    <w:rsid w:val="008479BB"/>
    <w:rsid w:val="00863435"/>
    <w:rsid w:val="00875EA5"/>
    <w:rsid w:val="00880769"/>
    <w:rsid w:val="00895CC5"/>
    <w:rsid w:val="008960A3"/>
    <w:rsid w:val="008A0E34"/>
    <w:rsid w:val="008A740F"/>
    <w:rsid w:val="008B38DA"/>
    <w:rsid w:val="008D5801"/>
    <w:rsid w:val="008E185A"/>
    <w:rsid w:val="008E331A"/>
    <w:rsid w:val="008E5CAE"/>
    <w:rsid w:val="008F2BBC"/>
    <w:rsid w:val="008F35C9"/>
    <w:rsid w:val="008F6C47"/>
    <w:rsid w:val="00900967"/>
    <w:rsid w:val="0090319F"/>
    <w:rsid w:val="0090435B"/>
    <w:rsid w:val="009077ED"/>
    <w:rsid w:val="0091224E"/>
    <w:rsid w:val="0091411E"/>
    <w:rsid w:val="00914E65"/>
    <w:rsid w:val="0091636D"/>
    <w:rsid w:val="00934D77"/>
    <w:rsid w:val="00945723"/>
    <w:rsid w:val="009461A8"/>
    <w:rsid w:val="009542DC"/>
    <w:rsid w:val="00963B1E"/>
    <w:rsid w:val="00971953"/>
    <w:rsid w:val="0097636E"/>
    <w:rsid w:val="00977002"/>
    <w:rsid w:val="009817F4"/>
    <w:rsid w:val="009A31F9"/>
    <w:rsid w:val="009B0554"/>
    <w:rsid w:val="009B2452"/>
    <w:rsid w:val="009B3120"/>
    <w:rsid w:val="009C20AE"/>
    <w:rsid w:val="009C3E70"/>
    <w:rsid w:val="009D248A"/>
    <w:rsid w:val="009D7344"/>
    <w:rsid w:val="009E1719"/>
    <w:rsid w:val="009E33EB"/>
    <w:rsid w:val="009F0F8C"/>
    <w:rsid w:val="009F74A7"/>
    <w:rsid w:val="00A159DB"/>
    <w:rsid w:val="00A203EB"/>
    <w:rsid w:val="00A32CFE"/>
    <w:rsid w:val="00A36D93"/>
    <w:rsid w:val="00A36DCD"/>
    <w:rsid w:val="00A40EEF"/>
    <w:rsid w:val="00A50F15"/>
    <w:rsid w:val="00A56665"/>
    <w:rsid w:val="00A57846"/>
    <w:rsid w:val="00A617DB"/>
    <w:rsid w:val="00A7268A"/>
    <w:rsid w:val="00A75272"/>
    <w:rsid w:val="00A756FB"/>
    <w:rsid w:val="00AA2DB5"/>
    <w:rsid w:val="00AA3D02"/>
    <w:rsid w:val="00AB3D5B"/>
    <w:rsid w:val="00AC2B3F"/>
    <w:rsid w:val="00AD373A"/>
    <w:rsid w:val="00AD3FEF"/>
    <w:rsid w:val="00AD63AE"/>
    <w:rsid w:val="00AD775D"/>
    <w:rsid w:val="00AF1BA9"/>
    <w:rsid w:val="00B0568A"/>
    <w:rsid w:val="00B11AF2"/>
    <w:rsid w:val="00B14C52"/>
    <w:rsid w:val="00B175E6"/>
    <w:rsid w:val="00B202AD"/>
    <w:rsid w:val="00B232F6"/>
    <w:rsid w:val="00B32C86"/>
    <w:rsid w:val="00B41553"/>
    <w:rsid w:val="00B53DCC"/>
    <w:rsid w:val="00B53EBF"/>
    <w:rsid w:val="00B72ABE"/>
    <w:rsid w:val="00B72B19"/>
    <w:rsid w:val="00B7421D"/>
    <w:rsid w:val="00B85CE9"/>
    <w:rsid w:val="00B86E11"/>
    <w:rsid w:val="00B96654"/>
    <w:rsid w:val="00B9799C"/>
    <w:rsid w:val="00BA1447"/>
    <w:rsid w:val="00BA1DBB"/>
    <w:rsid w:val="00BA407F"/>
    <w:rsid w:val="00BB5F4A"/>
    <w:rsid w:val="00BE00AF"/>
    <w:rsid w:val="00BF3FB1"/>
    <w:rsid w:val="00BF7151"/>
    <w:rsid w:val="00C008BC"/>
    <w:rsid w:val="00C02DE7"/>
    <w:rsid w:val="00C07E53"/>
    <w:rsid w:val="00C1255B"/>
    <w:rsid w:val="00C13355"/>
    <w:rsid w:val="00C17CF2"/>
    <w:rsid w:val="00C200BD"/>
    <w:rsid w:val="00C20C14"/>
    <w:rsid w:val="00C304D3"/>
    <w:rsid w:val="00C344BD"/>
    <w:rsid w:val="00C42BA4"/>
    <w:rsid w:val="00C4395D"/>
    <w:rsid w:val="00C53FD8"/>
    <w:rsid w:val="00C66304"/>
    <w:rsid w:val="00C70DBF"/>
    <w:rsid w:val="00C74D55"/>
    <w:rsid w:val="00C76915"/>
    <w:rsid w:val="00C937AF"/>
    <w:rsid w:val="00C93EE7"/>
    <w:rsid w:val="00CA05FE"/>
    <w:rsid w:val="00CB4A61"/>
    <w:rsid w:val="00CB62E9"/>
    <w:rsid w:val="00CC00E5"/>
    <w:rsid w:val="00CC51BC"/>
    <w:rsid w:val="00CD0ECF"/>
    <w:rsid w:val="00CD5FD4"/>
    <w:rsid w:val="00CE3889"/>
    <w:rsid w:val="00CE3CD4"/>
    <w:rsid w:val="00CF0928"/>
    <w:rsid w:val="00CF12D2"/>
    <w:rsid w:val="00CF4396"/>
    <w:rsid w:val="00D21D07"/>
    <w:rsid w:val="00D235D7"/>
    <w:rsid w:val="00D307E4"/>
    <w:rsid w:val="00D4612B"/>
    <w:rsid w:val="00D46B7C"/>
    <w:rsid w:val="00D73C3D"/>
    <w:rsid w:val="00D77493"/>
    <w:rsid w:val="00D869D8"/>
    <w:rsid w:val="00D90690"/>
    <w:rsid w:val="00DA1750"/>
    <w:rsid w:val="00DA1890"/>
    <w:rsid w:val="00DC1C26"/>
    <w:rsid w:val="00DD1F5E"/>
    <w:rsid w:val="00DD33E9"/>
    <w:rsid w:val="00DD6972"/>
    <w:rsid w:val="00DD6A28"/>
    <w:rsid w:val="00DE293C"/>
    <w:rsid w:val="00DE6405"/>
    <w:rsid w:val="00DF35D9"/>
    <w:rsid w:val="00E01F0C"/>
    <w:rsid w:val="00E13F8D"/>
    <w:rsid w:val="00E404EB"/>
    <w:rsid w:val="00E519C5"/>
    <w:rsid w:val="00E53DE4"/>
    <w:rsid w:val="00E8029D"/>
    <w:rsid w:val="00E804E1"/>
    <w:rsid w:val="00E809CE"/>
    <w:rsid w:val="00E83DB2"/>
    <w:rsid w:val="00E83E28"/>
    <w:rsid w:val="00E865C2"/>
    <w:rsid w:val="00E900AC"/>
    <w:rsid w:val="00E94848"/>
    <w:rsid w:val="00EA4061"/>
    <w:rsid w:val="00EB4ACB"/>
    <w:rsid w:val="00EB66EF"/>
    <w:rsid w:val="00EB6D72"/>
    <w:rsid w:val="00ED1560"/>
    <w:rsid w:val="00EF13F7"/>
    <w:rsid w:val="00EF4C4E"/>
    <w:rsid w:val="00EF6B11"/>
    <w:rsid w:val="00F0093A"/>
    <w:rsid w:val="00F00AAE"/>
    <w:rsid w:val="00F0183D"/>
    <w:rsid w:val="00F07D4C"/>
    <w:rsid w:val="00F162FE"/>
    <w:rsid w:val="00F1712B"/>
    <w:rsid w:val="00F21997"/>
    <w:rsid w:val="00F307FB"/>
    <w:rsid w:val="00F47171"/>
    <w:rsid w:val="00F474D2"/>
    <w:rsid w:val="00FA5B07"/>
    <w:rsid w:val="00FD7AFA"/>
    <w:rsid w:val="00FF7DD8"/>
    <w:rsid w:val="01086C64"/>
    <w:rsid w:val="01CB0A31"/>
    <w:rsid w:val="01D84888"/>
    <w:rsid w:val="023A2E4D"/>
    <w:rsid w:val="027520D7"/>
    <w:rsid w:val="040177F9"/>
    <w:rsid w:val="046248DD"/>
    <w:rsid w:val="05412745"/>
    <w:rsid w:val="05691C9F"/>
    <w:rsid w:val="05B521A7"/>
    <w:rsid w:val="0607706A"/>
    <w:rsid w:val="06093262"/>
    <w:rsid w:val="061834A6"/>
    <w:rsid w:val="06C86354"/>
    <w:rsid w:val="07041C7C"/>
    <w:rsid w:val="070D0B30"/>
    <w:rsid w:val="0741116F"/>
    <w:rsid w:val="07FB307F"/>
    <w:rsid w:val="082425D6"/>
    <w:rsid w:val="089D5EE4"/>
    <w:rsid w:val="090E6DE2"/>
    <w:rsid w:val="09211532"/>
    <w:rsid w:val="0969226A"/>
    <w:rsid w:val="09AB63DF"/>
    <w:rsid w:val="09ED4C49"/>
    <w:rsid w:val="0A03621B"/>
    <w:rsid w:val="0A1C72DC"/>
    <w:rsid w:val="0A7C1F46"/>
    <w:rsid w:val="0BAD736F"/>
    <w:rsid w:val="0C632FA1"/>
    <w:rsid w:val="0CF462EF"/>
    <w:rsid w:val="0D411534"/>
    <w:rsid w:val="0D5079C9"/>
    <w:rsid w:val="0D572DA5"/>
    <w:rsid w:val="0D951880"/>
    <w:rsid w:val="0DDC125D"/>
    <w:rsid w:val="0E554BDF"/>
    <w:rsid w:val="0E6D6359"/>
    <w:rsid w:val="0EA53D44"/>
    <w:rsid w:val="0F0102EF"/>
    <w:rsid w:val="0FCE1079"/>
    <w:rsid w:val="0FD22A7F"/>
    <w:rsid w:val="0FFE195E"/>
    <w:rsid w:val="102E1B18"/>
    <w:rsid w:val="10314AE4"/>
    <w:rsid w:val="103A670E"/>
    <w:rsid w:val="106847BD"/>
    <w:rsid w:val="1173012A"/>
    <w:rsid w:val="122B4561"/>
    <w:rsid w:val="124675EC"/>
    <w:rsid w:val="12F232D0"/>
    <w:rsid w:val="13207E3D"/>
    <w:rsid w:val="13367661"/>
    <w:rsid w:val="13914897"/>
    <w:rsid w:val="13CE7899"/>
    <w:rsid w:val="14237BE5"/>
    <w:rsid w:val="14A64372"/>
    <w:rsid w:val="14AB1989"/>
    <w:rsid w:val="14F74BCE"/>
    <w:rsid w:val="15170DCC"/>
    <w:rsid w:val="151A266A"/>
    <w:rsid w:val="15542020"/>
    <w:rsid w:val="15665438"/>
    <w:rsid w:val="15981F0D"/>
    <w:rsid w:val="15B8435D"/>
    <w:rsid w:val="15F31839"/>
    <w:rsid w:val="16CF5E02"/>
    <w:rsid w:val="176A5B2B"/>
    <w:rsid w:val="17AD0FA2"/>
    <w:rsid w:val="17C214C3"/>
    <w:rsid w:val="17C4379B"/>
    <w:rsid w:val="187D53EA"/>
    <w:rsid w:val="188744BB"/>
    <w:rsid w:val="18E35B95"/>
    <w:rsid w:val="192D6E10"/>
    <w:rsid w:val="1A116732"/>
    <w:rsid w:val="1A564F21"/>
    <w:rsid w:val="1A6745A4"/>
    <w:rsid w:val="1A937147"/>
    <w:rsid w:val="1A98650B"/>
    <w:rsid w:val="1AB81AEA"/>
    <w:rsid w:val="1B9B178E"/>
    <w:rsid w:val="1BE063BC"/>
    <w:rsid w:val="1CA70993"/>
    <w:rsid w:val="1D02302C"/>
    <w:rsid w:val="1D853941"/>
    <w:rsid w:val="1DFB74DD"/>
    <w:rsid w:val="1E3D4E74"/>
    <w:rsid w:val="1F010B23"/>
    <w:rsid w:val="1F08162B"/>
    <w:rsid w:val="1F0B146A"/>
    <w:rsid w:val="1F0C74C8"/>
    <w:rsid w:val="1F572E39"/>
    <w:rsid w:val="1F6317DE"/>
    <w:rsid w:val="1F705CA9"/>
    <w:rsid w:val="1F7237CF"/>
    <w:rsid w:val="1F7C289F"/>
    <w:rsid w:val="1F9F46B5"/>
    <w:rsid w:val="200A7EAB"/>
    <w:rsid w:val="201B5C14"/>
    <w:rsid w:val="202C7E22"/>
    <w:rsid w:val="20672C08"/>
    <w:rsid w:val="20725233"/>
    <w:rsid w:val="20BE2A44"/>
    <w:rsid w:val="21521B0A"/>
    <w:rsid w:val="21817CF9"/>
    <w:rsid w:val="21B300CF"/>
    <w:rsid w:val="21C66054"/>
    <w:rsid w:val="21E169EA"/>
    <w:rsid w:val="222F6B60"/>
    <w:rsid w:val="22477195"/>
    <w:rsid w:val="231E77CA"/>
    <w:rsid w:val="23847F75"/>
    <w:rsid w:val="239D2DE4"/>
    <w:rsid w:val="23AE0B4E"/>
    <w:rsid w:val="23AE6D9F"/>
    <w:rsid w:val="23BE3486"/>
    <w:rsid w:val="23FF75FB"/>
    <w:rsid w:val="24392B0D"/>
    <w:rsid w:val="2452597D"/>
    <w:rsid w:val="247973AD"/>
    <w:rsid w:val="24B16B47"/>
    <w:rsid w:val="24E231A5"/>
    <w:rsid w:val="255B4D05"/>
    <w:rsid w:val="25861D82"/>
    <w:rsid w:val="25950217"/>
    <w:rsid w:val="25F0369F"/>
    <w:rsid w:val="26712D5A"/>
    <w:rsid w:val="26B80661"/>
    <w:rsid w:val="26BC6721"/>
    <w:rsid w:val="27960276"/>
    <w:rsid w:val="288B3B53"/>
    <w:rsid w:val="28956780"/>
    <w:rsid w:val="28A64B9B"/>
    <w:rsid w:val="290731DA"/>
    <w:rsid w:val="29D00C7D"/>
    <w:rsid w:val="29F6324E"/>
    <w:rsid w:val="2A1C0F07"/>
    <w:rsid w:val="2A6D3510"/>
    <w:rsid w:val="2ABB4C69"/>
    <w:rsid w:val="2AD80D97"/>
    <w:rsid w:val="2AF8368D"/>
    <w:rsid w:val="2B083239"/>
    <w:rsid w:val="2B473D61"/>
    <w:rsid w:val="2B6E33B6"/>
    <w:rsid w:val="2B856638"/>
    <w:rsid w:val="2C702BD6"/>
    <w:rsid w:val="2C703F4B"/>
    <w:rsid w:val="2C7709B7"/>
    <w:rsid w:val="2C8C39F6"/>
    <w:rsid w:val="2C9A25B7"/>
    <w:rsid w:val="2CB73169"/>
    <w:rsid w:val="2D051EF4"/>
    <w:rsid w:val="2D0F4D53"/>
    <w:rsid w:val="2D2D0784"/>
    <w:rsid w:val="2D452523"/>
    <w:rsid w:val="2ECE02F6"/>
    <w:rsid w:val="2F4131BE"/>
    <w:rsid w:val="2F4D3910"/>
    <w:rsid w:val="2F68074A"/>
    <w:rsid w:val="2F7B66D0"/>
    <w:rsid w:val="2F805A94"/>
    <w:rsid w:val="300F6E18"/>
    <w:rsid w:val="30274E71"/>
    <w:rsid w:val="30E402A4"/>
    <w:rsid w:val="31110067"/>
    <w:rsid w:val="31490108"/>
    <w:rsid w:val="314F3970"/>
    <w:rsid w:val="31F42769"/>
    <w:rsid w:val="323867C0"/>
    <w:rsid w:val="32655415"/>
    <w:rsid w:val="326A2A2B"/>
    <w:rsid w:val="32E75E2A"/>
    <w:rsid w:val="33150BE9"/>
    <w:rsid w:val="3364747B"/>
    <w:rsid w:val="33957634"/>
    <w:rsid w:val="34351D28"/>
    <w:rsid w:val="34735BC7"/>
    <w:rsid w:val="34C04B85"/>
    <w:rsid w:val="351D633A"/>
    <w:rsid w:val="35CD4651"/>
    <w:rsid w:val="362A6A0A"/>
    <w:rsid w:val="36A91D74"/>
    <w:rsid w:val="36AA789A"/>
    <w:rsid w:val="36CA7E32"/>
    <w:rsid w:val="3709636F"/>
    <w:rsid w:val="37B95FE7"/>
    <w:rsid w:val="38E76B84"/>
    <w:rsid w:val="395F2BBE"/>
    <w:rsid w:val="39FA6443"/>
    <w:rsid w:val="39FC040D"/>
    <w:rsid w:val="3A4C02FB"/>
    <w:rsid w:val="3A7E7074"/>
    <w:rsid w:val="3AA60379"/>
    <w:rsid w:val="3ADE5D64"/>
    <w:rsid w:val="3B4C7172"/>
    <w:rsid w:val="3B4E4C98"/>
    <w:rsid w:val="3BAC7C11"/>
    <w:rsid w:val="3C0417FB"/>
    <w:rsid w:val="3C660776"/>
    <w:rsid w:val="3C775ADD"/>
    <w:rsid w:val="3D7A7FC6"/>
    <w:rsid w:val="3D8A6C44"/>
    <w:rsid w:val="3E66679D"/>
    <w:rsid w:val="3EAA1BC9"/>
    <w:rsid w:val="3F2B709E"/>
    <w:rsid w:val="3F6A131D"/>
    <w:rsid w:val="3F793D11"/>
    <w:rsid w:val="3FBD23EC"/>
    <w:rsid w:val="3FC27B79"/>
    <w:rsid w:val="3FF513C2"/>
    <w:rsid w:val="3FF937BF"/>
    <w:rsid w:val="3FFD28B4"/>
    <w:rsid w:val="408973D9"/>
    <w:rsid w:val="409F1AF2"/>
    <w:rsid w:val="40F97454"/>
    <w:rsid w:val="410B7187"/>
    <w:rsid w:val="412F10C8"/>
    <w:rsid w:val="413E57AF"/>
    <w:rsid w:val="41760AA5"/>
    <w:rsid w:val="41C061C4"/>
    <w:rsid w:val="429E4757"/>
    <w:rsid w:val="42C341BE"/>
    <w:rsid w:val="42D31F27"/>
    <w:rsid w:val="433230F1"/>
    <w:rsid w:val="43472DE8"/>
    <w:rsid w:val="43AD2778"/>
    <w:rsid w:val="442944F4"/>
    <w:rsid w:val="44450C02"/>
    <w:rsid w:val="446E1F07"/>
    <w:rsid w:val="447B72D7"/>
    <w:rsid w:val="44C333F6"/>
    <w:rsid w:val="44CE29A6"/>
    <w:rsid w:val="45667082"/>
    <w:rsid w:val="45AF0A29"/>
    <w:rsid w:val="45BE0C6C"/>
    <w:rsid w:val="46274A64"/>
    <w:rsid w:val="46815CEE"/>
    <w:rsid w:val="468A6DA0"/>
    <w:rsid w:val="47275169"/>
    <w:rsid w:val="47705F96"/>
    <w:rsid w:val="47B10A89"/>
    <w:rsid w:val="47B642F1"/>
    <w:rsid w:val="47C87B80"/>
    <w:rsid w:val="47D76015"/>
    <w:rsid w:val="47D91D8D"/>
    <w:rsid w:val="483A4518"/>
    <w:rsid w:val="48623B31"/>
    <w:rsid w:val="48E704DA"/>
    <w:rsid w:val="4A753CD5"/>
    <w:rsid w:val="4B0610EB"/>
    <w:rsid w:val="4B1C090F"/>
    <w:rsid w:val="4B5F6A4E"/>
    <w:rsid w:val="4B773D97"/>
    <w:rsid w:val="4B8E2E8F"/>
    <w:rsid w:val="4CDF1BF4"/>
    <w:rsid w:val="4D2B308B"/>
    <w:rsid w:val="4D580AFA"/>
    <w:rsid w:val="4DEE00EB"/>
    <w:rsid w:val="4E555EE6"/>
    <w:rsid w:val="4EA2112B"/>
    <w:rsid w:val="4EF61477"/>
    <w:rsid w:val="4FD277EE"/>
    <w:rsid w:val="50770396"/>
    <w:rsid w:val="50947199"/>
    <w:rsid w:val="50AD51B4"/>
    <w:rsid w:val="50B52C6C"/>
    <w:rsid w:val="515626A1"/>
    <w:rsid w:val="51823496"/>
    <w:rsid w:val="522E717A"/>
    <w:rsid w:val="525A3613"/>
    <w:rsid w:val="52D25D57"/>
    <w:rsid w:val="52FE08FA"/>
    <w:rsid w:val="537F7C8D"/>
    <w:rsid w:val="53876B42"/>
    <w:rsid w:val="53FD5056"/>
    <w:rsid w:val="541D74A6"/>
    <w:rsid w:val="543A3BB4"/>
    <w:rsid w:val="544B4013"/>
    <w:rsid w:val="54BA6AA3"/>
    <w:rsid w:val="54E81862"/>
    <w:rsid w:val="54E87AB4"/>
    <w:rsid w:val="55A535A1"/>
    <w:rsid w:val="55F04E72"/>
    <w:rsid w:val="56352885"/>
    <w:rsid w:val="570065E1"/>
    <w:rsid w:val="57250B4B"/>
    <w:rsid w:val="57945CD1"/>
    <w:rsid w:val="57EB7F50"/>
    <w:rsid w:val="57EE3633"/>
    <w:rsid w:val="5838665C"/>
    <w:rsid w:val="58922210"/>
    <w:rsid w:val="589F66DB"/>
    <w:rsid w:val="59C208D3"/>
    <w:rsid w:val="5A1E1882"/>
    <w:rsid w:val="5A472505"/>
    <w:rsid w:val="5A6F12F7"/>
    <w:rsid w:val="5A7D0C9E"/>
    <w:rsid w:val="5A957D96"/>
    <w:rsid w:val="5B10566E"/>
    <w:rsid w:val="5B6D0D13"/>
    <w:rsid w:val="5B7200D7"/>
    <w:rsid w:val="5BDB6A45"/>
    <w:rsid w:val="5C2018E1"/>
    <w:rsid w:val="5C3727C0"/>
    <w:rsid w:val="5CF07506"/>
    <w:rsid w:val="5D115ECC"/>
    <w:rsid w:val="5D6A03AD"/>
    <w:rsid w:val="5D704AEA"/>
    <w:rsid w:val="5D753EAF"/>
    <w:rsid w:val="5D8D11F8"/>
    <w:rsid w:val="5D964551"/>
    <w:rsid w:val="5DEF7705"/>
    <w:rsid w:val="5E736640"/>
    <w:rsid w:val="5F1871E8"/>
    <w:rsid w:val="5F262650"/>
    <w:rsid w:val="5F6707B0"/>
    <w:rsid w:val="5F6E0BB6"/>
    <w:rsid w:val="5FE13A7D"/>
    <w:rsid w:val="6007728E"/>
    <w:rsid w:val="60BF41CD"/>
    <w:rsid w:val="60EC26DA"/>
    <w:rsid w:val="61840B64"/>
    <w:rsid w:val="618B1EF3"/>
    <w:rsid w:val="62141EE8"/>
    <w:rsid w:val="628A075C"/>
    <w:rsid w:val="62F53AC8"/>
    <w:rsid w:val="62FB4E56"/>
    <w:rsid w:val="62FF6CB9"/>
    <w:rsid w:val="63506F50"/>
    <w:rsid w:val="63A64046"/>
    <w:rsid w:val="63DA2CBD"/>
    <w:rsid w:val="63E93CDC"/>
    <w:rsid w:val="64135693"/>
    <w:rsid w:val="641B7F11"/>
    <w:rsid w:val="64283A29"/>
    <w:rsid w:val="64502F80"/>
    <w:rsid w:val="64874BF3"/>
    <w:rsid w:val="648A456C"/>
    <w:rsid w:val="64EF09EB"/>
    <w:rsid w:val="654A5C21"/>
    <w:rsid w:val="659D0447"/>
    <w:rsid w:val="65C21C5B"/>
    <w:rsid w:val="660D737A"/>
    <w:rsid w:val="665D6885"/>
    <w:rsid w:val="666B22F3"/>
    <w:rsid w:val="66BA46FD"/>
    <w:rsid w:val="66E02AD1"/>
    <w:rsid w:val="674E19F8"/>
    <w:rsid w:val="67FD6F7B"/>
    <w:rsid w:val="68010032"/>
    <w:rsid w:val="689B5CA0"/>
    <w:rsid w:val="68A33FD5"/>
    <w:rsid w:val="68F96968"/>
    <w:rsid w:val="69150626"/>
    <w:rsid w:val="69166546"/>
    <w:rsid w:val="694C640B"/>
    <w:rsid w:val="695B4A11"/>
    <w:rsid w:val="696372B1"/>
    <w:rsid w:val="69805CD5"/>
    <w:rsid w:val="6A024D1C"/>
    <w:rsid w:val="6A3824EC"/>
    <w:rsid w:val="6A694D9B"/>
    <w:rsid w:val="6A8A71EB"/>
    <w:rsid w:val="6AF40B09"/>
    <w:rsid w:val="6BC4672D"/>
    <w:rsid w:val="6BD76E4B"/>
    <w:rsid w:val="6BE75F78"/>
    <w:rsid w:val="6C2B055A"/>
    <w:rsid w:val="6CB611D0"/>
    <w:rsid w:val="6D194857"/>
    <w:rsid w:val="6D390A55"/>
    <w:rsid w:val="6D5C4743"/>
    <w:rsid w:val="6DE85FD7"/>
    <w:rsid w:val="6E160D96"/>
    <w:rsid w:val="6E3631E6"/>
    <w:rsid w:val="6E3D6323"/>
    <w:rsid w:val="6F011A46"/>
    <w:rsid w:val="6F4D5330"/>
    <w:rsid w:val="70357BF9"/>
    <w:rsid w:val="708A15C7"/>
    <w:rsid w:val="7189187F"/>
    <w:rsid w:val="71B5441B"/>
    <w:rsid w:val="71FE226D"/>
    <w:rsid w:val="727B1B10"/>
    <w:rsid w:val="728C7879"/>
    <w:rsid w:val="72DD00D4"/>
    <w:rsid w:val="72E01973"/>
    <w:rsid w:val="7338355D"/>
    <w:rsid w:val="733C129F"/>
    <w:rsid w:val="73412411"/>
    <w:rsid w:val="734343DB"/>
    <w:rsid w:val="737A1DC7"/>
    <w:rsid w:val="738D1AFA"/>
    <w:rsid w:val="73D43285"/>
    <w:rsid w:val="73EC1C67"/>
    <w:rsid w:val="740542B2"/>
    <w:rsid w:val="742D6E39"/>
    <w:rsid w:val="744A79EB"/>
    <w:rsid w:val="7463285B"/>
    <w:rsid w:val="74E90FB2"/>
    <w:rsid w:val="74F33BDF"/>
    <w:rsid w:val="75183646"/>
    <w:rsid w:val="752E6733"/>
    <w:rsid w:val="75660855"/>
    <w:rsid w:val="759B6C74"/>
    <w:rsid w:val="75CB690A"/>
    <w:rsid w:val="75F96FD3"/>
    <w:rsid w:val="7602708E"/>
    <w:rsid w:val="760B6D06"/>
    <w:rsid w:val="76962A74"/>
    <w:rsid w:val="76C70E7F"/>
    <w:rsid w:val="77BC650A"/>
    <w:rsid w:val="78A21BA4"/>
    <w:rsid w:val="790E0A99"/>
    <w:rsid w:val="79690914"/>
    <w:rsid w:val="799B109D"/>
    <w:rsid w:val="79A825A7"/>
    <w:rsid w:val="7A396F0A"/>
    <w:rsid w:val="7A5275FA"/>
    <w:rsid w:val="7AB14320"/>
    <w:rsid w:val="7AC8491B"/>
    <w:rsid w:val="7AE55D78"/>
    <w:rsid w:val="7B2A5E81"/>
    <w:rsid w:val="7B437CE2"/>
    <w:rsid w:val="7BBC11CF"/>
    <w:rsid w:val="7BDD2EF3"/>
    <w:rsid w:val="7C2975B0"/>
    <w:rsid w:val="7CE309DD"/>
    <w:rsid w:val="7CF130FA"/>
    <w:rsid w:val="7D7B29C4"/>
    <w:rsid w:val="7E254463"/>
    <w:rsid w:val="7E725B75"/>
    <w:rsid w:val="7F17496E"/>
    <w:rsid w:val="7F630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F9B2D"/>
  <w15:docId w15:val="{A79B74DB-AA5A-4DD7-96E0-39F792E18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annotation reference" w:qFormat="1"/>
    <w:lsdException w:name="Title" w:uiPriority="99"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link w:val="a5"/>
    <w:qFormat/>
    <w:pPr>
      <w:jc w:val="left"/>
    </w:pPr>
  </w:style>
  <w:style w:type="paragraph" w:styleId="a6">
    <w:name w:val="Body Text"/>
    <w:basedOn w:val="a0"/>
    <w:uiPriority w:val="99"/>
    <w:unhideWhenUsed/>
    <w:qFormat/>
    <w:rPr>
      <w:rFonts w:ascii="仿宋_GB2312" w:eastAsia="仿宋_GB2312"/>
      <w:kern w:val="0"/>
      <w:sz w:val="24"/>
      <w:szCs w:val="20"/>
    </w:rPr>
  </w:style>
  <w:style w:type="paragraph" w:styleId="a7">
    <w:name w:val="Balloon Text"/>
    <w:basedOn w:val="a0"/>
    <w:link w:val="a8"/>
    <w:qFormat/>
    <w:rPr>
      <w:sz w:val="18"/>
      <w:szCs w:val="18"/>
    </w:rPr>
  </w:style>
  <w:style w:type="paragraph" w:styleId="a9">
    <w:name w:val="footer"/>
    <w:basedOn w:val="a0"/>
    <w:uiPriority w:val="99"/>
    <w:qFormat/>
    <w:pPr>
      <w:tabs>
        <w:tab w:val="center" w:pos="4153"/>
        <w:tab w:val="right" w:pos="8306"/>
      </w:tabs>
      <w:snapToGrid w:val="0"/>
      <w:jc w:val="left"/>
    </w:pPr>
    <w:rPr>
      <w:kern w:val="0"/>
      <w:sz w:val="18"/>
      <w:szCs w:val="18"/>
    </w:rPr>
  </w:style>
  <w:style w:type="paragraph" w:styleId="aa">
    <w:name w:val="header"/>
    <w:basedOn w:val="a0"/>
    <w:uiPriority w:val="99"/>
    <w:qFormat/>
    <w:pPr>
      <w:pBdr>
        <w:bottom w:val="single" w:sz="6" w:space="1" w:color="auto"/>
      </w:pBdr>
      <w:tabs>
        <w:tab w:val="center" w:pos="4153"/>
        <w:tab w:val="right" w:pos="8306"/>
      </w:tabs>
      <w:snapToGrid w:val="0"/>
      <w:jc w:val="center"/>
    </w:pPr>
    <w:rPr>
      <w:kern w:val="0"/>
      <w:sz w:val="18"/>
      <w:szCs w:val="18"/>
    </w:rPr>
  </w:style>
  <w:style w:type="paragraph" w:styleId="ab">
    <w:name w:val="Title"/>
    <w:basedOn w:val="a0"/>
    <w:next w:val="a0"/>
    <w:uiPriority w:val="99"/>
    <w:qFormat/>
    <w:pPr>
      <w:spacing w:before="240" w:after="60"/>
      <w:jc w:val="center"/>
      <w:outlineLvl w:val="0"/>
    </w:pPr>
    <w:rPr>
      <w:rFonts w:ascii="Cambria" w:hAnsi="Cambria"/>
      <w:b/>
      <w:bCs/>
      <w:kern w:val="0"/>
      <w:sz w:val="32"/>
      <w:szCs w:val="32"/>
    </w:rPr>
  </w:style>
  <w:style w:type="paragraph" w:styleId="ac">
    <w:name w:val="annotation subject"/>
    <w:basedOn w:val="a4"/>
    <w:next w:val="a4"/>
    <w:link w:val="ad"/>
    <w:qFormat/>
    <w:rPr>
      <w:b/>
      <w:bCs/>
    </w:rPr>
  </w:style>
  <w:style w:type="table" w:styleId="ae">
    <w:name w:val="Table Grid"/>
    <w:basedOn w:val="a2"/>
    <w:uiPriority w:val="39"/>
    <w:qFormat/>
    <w:rPr>
      <w:rFonts w:ascii="宋体" w:eastAsiaTheme="minorEastAsia" w:hAnsiTheme="minorHAnsi" w:cstheme="minorBidi"/>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annotation reference"/>
    <w:basedOn w:val="a1"/>
    <w:qFormat/>
    <w:rPr>
      <w:sz w:val="21"/>
      <w:szCs w:val="21"/>
    </w:rPr>
  </w:style>
  <w:style w:type="paragraph" w:customStyle="1" w:styleId="af0">
    <w:name w:val="封面标准英文名称"/>
    <w:uiPriority w:val="99"/>
    <w:qFormat/>
    <w:pPr>
      <w:widowControl w:val="0"/>
      <w:spacing w:before="370" w:line="400" w:lineRule="exact"/>
      <w:jc w:val="center"/>
    </w:pPr>
    <w:rPr>
      <w:sz w:val="28"/>
      <w:szCs w:val="28"/>
    </w:rPr>
  </w:style>
  <w:style w:type="paragraph" w:customStyle="1" w:styleId="af1">
    <w:name w:val="段"/>
    <w:qFormat/>
    <w:pPr>
      <w:autoSpaceDE w:val="0"/>
      <w:autoSpaceDN w:val="0"/>
      <w:ind w:firstLineChars="200" w:firstLine="200"/>
      <w:jc w:val="both"/>
    </w:pPr>
    <w:rPr>
      <w:rFonts w:ascii="宋体" w:cs="宋体"/>
      <w:sz w:val="21"/>
      <w:szCs w:val="21"/>
    </w:rPr>
  </w:style>
  <w:style w:type="paragraph" w:customStyle="1" w:styleId="a">
    <w:name w:val="一级条标题"/>
    <w:next w:val="af1"/>
    <w:qFormat/>
    <w:pPr>
      <w:numPr>
        <w:ilvl w:val="1"/>
        <w:numId w:val="1"/>
      </w:numPr>
      <w:spacing w:beforeLines="50" w:before="156" w:afterLines="50" w:after="156"/>
      <w:outlineLvl w:val="2"/>
    </w:pPr>
    <w:rPr>
      <w:rFonts w:ascii="黑体" w:eastAsia="黑体"/>
      <w:sz w:val="21"/>
      <w:szCs w:val="21"/>
    </w:rPr>
  </w:style>
  <w:style w:type="paragraph" w:styleId="af2">
    <w:name w:val="List Paragraph"/>
    <w:basedOn w:val="a0"/>
    <w:uiPriority w:val="99"/>
    <w:qFormat/>
    <w:pPr>
      <w:ind w:firstLineChars="200" w:firstLine="420"/>
    </w:pPr>
  </w:style>
  <w:style w:type="character" w:customStyle="1" w:styleId="a8">
    <w:name w:val="批注框文本 字符"/>
    <w:basedOn w:val="a1"/>
    <w:link w:val="a7"/>
    <w:qFormat/>
    <w:rPr>
      <w:kern w:val="2"/>
      <w:sz w:val="18"/>
      <w:szCs w:val="18"/>
    </w:rPr>
  </w:style>
  <w:style w:type="character" w:customStyle="1" w:styleId="a5">
    <w:name w:val="批注文字 字符"/>
    <w:basedOn w:val="a1"/>
    <w:link w:val="a4"/>
    <w:qFormat/>
    <w:rPr>
      <w:kern w:val="2"/>
      <w:sz w:val="21"/>
      <w:szCs w:val="21"/>
    </w:rPr>
  </w:style>
  <w:style w:type="character" w:customStyle="1" w:styleId="ad">
    <w:name w:val="批注主题 字符"/>
    <w:basedOn w:val="a5"/>
    <w:link w:val="ac"/>
    <w:qFormat/>
    <w:rPr>
      <w:b/>
      <w:bCs/>
      <w:kern w:val="2"/>
      <w:sz w:val="21"/>
      <w:szCs w:val="21"/>
    </w:rPr>
  </w:style>
  <w:style w:type="table" w:customStyle="1" w:styleId="1">
    <w:name w:val="网格型1"/>
    <w:basedOn w:val="a2"/>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0">
    <w:name w:val="修订1"/>
    <w:hidden/>
    <w:uiPriority w:val="99"/>
    <w:unhideWhenUsed/>
    <w:qFormat/>
    <w:rPr>
      <w:kern w:val="2"/>
      <w:sz w:val="21"/>
      <w:szCs w:val="21"/>
    </w:rPr>
  </w:style>
  <w:style w:type="paragraph" w:styleId="af3">
    <w:name w:val="Revision"/>
    <w:hidden/>
    <w:uiPriority w:val="99"/>
    <w:unhideWhenUsed/>
    <w:rsid w:val="00DE6405"/>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7</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94</cp:revision>
  <dcterms:created xsi:type="dcterms:W3CDTF">2021-10-18T02:44:00Z</dcterms:created>
  <dcterms:modified xsi:type="dcterms:W3CDTF">2024-10-21T08:48:00Z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00762FEEB4C3442DA73C1550F71FDF06_12</vt:lpwstr>
  </property>
</Properties>
</file>